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C049A" w14:textId="1EB330D1" w:rsidR="0008104A" w:rsidRDefault="00000000">
      <w:pPr>
        <w:tabs>
          <w:tab w:val="left" w:pos="1985"/>
        </w:tabs>
        <w:ind w:left="1985" w:hanging="1985"/>
        <w:rPr>
          <w:rFonts w:eastAsiaTheme="minorEastAsia"/>
          <w:b/>
          <w:sz w:val="24"/>
          <w:lang w:eastAsia="zh-CN"/>
        </w:rPr>
      </w:pPr>
      <w:r>
        <w:rPr>
          <w:rFonts w:eastAsiaTheme="minorEastAsia"/>
          <w:b/>
          <w:sz w:val="24"/>
          <w:lang w:eastAsia="zh-CN"/>
        </w:rPr>
        <w:t xml:space="preserve">3GPP TSG-RAN WG3 Meeting #122                </w:t>
      </w:r>
      <w:r>
        <w:rPr>
          <w:rFonts w:eastAsiaTheme="minorEastAsia"/>
          <w:b/>
          <w:sz w:val="24"/>
          <w:lang w:eastAsia="zh-CN"/>
        </w:rPr>
        <w:tab/>
        <w:t xml:space="preserve">                                         </w:t>
      </w:r>
      <w:r w:rsidR="006A09F7">
        <w:rPr>
          <w:rFonts w:eastAsiaTheme="minorEastAsia"/>
          <w:b/>
          <w:sz w:val="24"/>
          <w:lang w:eastAsia="zh-CN"/>
        </w:rPr>
        <w:t xml:space="preserve">        </w:t>
      </w:r>
      <w:r>
        <w:rPr>
          <w:rFonts w:eastAsiaTheme="minorEastAsia"/>
          <w:b/>
          <w:sz w:val="24"/>
          <w:lang w:eastAsia="zh-CN"/>
        </w:rPr>
        <w:t>R3-23</w:t>
      </w:r>
      <w:r w:rsidR="006A09F7">
        <w:rPr>
          <w:rFonts w:eastAsiaTheme="minorEastAsia"/>
          <w:b/>
          <w:sz w:val="24"/>
          <w:lang w:eastAsia="zh-CN"/>
        </w:rPr>
        <w:t>7681</w:t>
      </w:r>
    </w:p>
    <w:p w14:paraId="2F59720C" w14:textId="77777777" w:rsidR="0008104A" w:rsidRDefault="00000000">
      <w:pPr>
        <w:tabs>
          <w:tab w:val="left" w:pos="1985"/>
        </w:tabs>
        <w:ind w:left="1985" w:hanging="1985"/>
        <w:rPr>
          <w:rFonts w:eastAsiaTheme="minorEastAsia"/>
          <w:b/>
          <w:sz w:val="24"/>
          <w:lang w:eastAsia="zh-CN"/>
        </w:rPr>
      </w:pPr>
      <w:r>
        <w:rPr>
          <w:rFonts w:eastAsiaTheme="minorEastAsia"/>
          <w:b/>
          <w:sz w:val="24"/>
          <w:lang w:eastAsia="zh-CN"/>
        </w:rPr>
        <w:t>C</w:t>
      </w:r>
      <w:r>
        <w:rPr>
          <w:rFonts w:eastAsiaTheme="minorEastAsia" w:hint="eastAsia"/>
          <w:b/>
          <w:sz w:val="24"/>
          <w:lang w:eastAsia="zh-CN"/>
        </w:rPr>
        <w:t>hi</w:t>
      </w:r>
      <w:r>
        <w:rPr>
          <w:rFonts w:eastAsiaTheme="minorEastAsia"/>
          <w:b/>
          <w:sz w:val="24"/>
          <w:lang w:eastAsia="zh-CN"/>
        </w:rPr>
        <w:t>cago, USA, Nov 13- Nov 17, 2023</w:t>
      </w:r>
    </w:p>
    <w:p w14:paraId="1578F1A1" w14:textId="77777777" w:rsidR="0008104A" w:rsidRDefault="00000000">
      <w:pPr>
        <w:tabs>
          <w:tab w:val="left" w:pos="1985"/>
        </w:tabs>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t>8.3</w:t>
      </w:r>
    </w:p>
    <w:p w14:paraId="5BDA7AF6" w14:textId="77777777" w:rsidR="0008104A"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67AC2886" w14:textId="77777777" w:rsidR="0008104A" w:rsidRDefault="00000000">
      <w:pPr>
        <w:ind w:left="1985" w:hanging="1985"/>
        <w:rPr>
          <w:rFonts w:cs="Arial"/>
          <w:b/>
          <w:bCs/>
          <w:sz w:val="24"/>
          <w:lang w:eastAsia="zh-CN"/>
        </w:rPr>
      </w:pPr>
      <w:r>
        <w:rPr>
          <w:rFonts w:cs="Arial"/>
          <w:b/>
          <w:bCs/>
          <w:sz w:val="24"/>
        </w:rPr>
        <w:t>Title:</w:t>
      </w:r>
      <w:r>
        <w:rPr>
          <w:rFonts w:cs="Arial"/>
          <w:b/>
          <w:bCs/>
          <w:sz w:val="24"/>
        </w:rPr>
        <w:tab/>
      </w:r>
      <w:bookmarkStart w:id="0" w:name="OLE_LINK4"/>
      <w:bookmarkStart w:id="1" w:name="OLE_LINK3"/>
      <w:r>
        <w:rPr>
          <w:rFonts w:cs="Arial"/>
          <w:b/>
          <w:bCs/>
          <w:sz w:val="24"/>
        </w:rPr>
        <w:t>Discussion on user consent for trace reporting</w:t>
      </w:r>
    </w:p>
    <w:bookmarkEnd w:id="0"/>
    <w:bookmarkEnd w:id="1"/>
    <w:p w14:paraId="529B91DE" w14:textId="77777777" w:rsidR="0008104A" w:rsidRDefault="00000000">
      <w:pPr>
        <w:tabs>
          <w:tab w:val="left" w:pos="1985"/>
        </w:tabs>
        <w:rPr>
          <w:rFonts w:cs="Arial"/>
          <w:b/>
          <w:bCs/>
          <w:sz w:val="24"/>
        </w:rPr>
      </w:pPr>
      <w:r>
        <w:rPr>
          <w:rFonts w:cs="Arial"/>
          <w:b/>
          <w:bCs/>
          <w:sz w:val="24"/>
        </w:rPr>
        <w:t>Document for:</w:t>
      </w:r>
      <w:r>
        <w:rPr>
          <w:rFonts w:cs="Arial"/>
          <w:b/>
          <w:bCs/>
          <w:sz w:val="24"/>
        </w:rPr>
        <w:tab/>
        <w:t>Discussion</w:t>
      </w:r>
    </w:p>
    <w:p w14:paraId="3537CEC9" w14:textId="77777777" w:rsidR="0008104A" w:rsidRDefault="00000000">
      <w:pPr>
        <w:pStyle w:val="1"/>
        <w:spacing w:before="0" w:after="60"/>
        <w:ind w:left="431" w:hanging="431"/>
      </w:pPr>
      <w:r>
        <w:t>Introduction</w:t>
      </w:r>
    </w:p>
    <w:p w14:paraId="3904C664" w14:textId="77777777" w:rsidR="0008104A" w:rsidRDefault="00000000">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In previous meeting, we received a reply LS from SA3</w:t>
      </w:r>
      <w:r>
        <w:rPr>
          <w:rFonts w:ascii="Times New Roman" w:eastAsia="宋体" w:hAnsi="Times New Roman"/>
          <w:vertAlign w:val="superscript"/>
          <w:lang w:eastAsia="zh-CN"/>
        </w:rPr>
        <w:t>[1]</w:t>
      </w:r>
      <w:r>
        <w:rPr>
          <w:rFonts w:ascii="Times New Roman" w:eastAsia="宋体" w:hAnsi="Times New Roman"/>
          <w:lang w:eastAsia="zh-CN"/>
        </w:rPr>
        <w:t>, which follows up the previous LS from RAN3 on the user consent for trace reporting. In the reply LS, SA3 gives their answers regard to the user consent mechanism. If we trace the discussion back to Rel-17, no agreements are made on the user consent for UE trace reporting and the majority’s view in RAN3 is the existing MDT user consent also for the UE location information. In this contribution, we will provide our understanding on the user consent for trace reporting based on the response from SA3.</w:t>
      </w:r>
    </w:p>
    <w:p w14:paraId="073BCE36" w14:textId="77777777" w:rsidR="0008104A" w:rsidRDefault="00000000">
      <w:pPr>
        <w:pStyle w:val="1"/>
        <w:spacing w:before="120" w:after="120"/>
        <w:ind w:left="431" w:hanging="431"/>
        <w:rPr>
          <w:lang w:eastAsia="zh-CN"/>
        </w:rPr>
      </w:pPr>
      <w:r>
        <w:rPr>
          <w:lang w:eastAsia="zh-CN"/>
        </w:rPr>
        <w:t>Discussion</w:t>
      </w:r>
      <w:bookmarkStart w:id="2" w:name="_Hlk110416859"/>
    </w:p>
    <w:p w14:paraId="1C62A5F7" w14:textId="77777777" w:rsidR="0008104A" w:rsidRDefault="00000000">
      <w:pPr>
        <w:spacing w:after="120"/>
        <w:rPr>
          <w:rFonts w:ascii="Times New Roman" w:eastAsia="宋体" w:hAnsi="Times New Roman"/>
          <w:lang w:eastAsia="zh-CN"/>
        </w:rPr>
      </w:pPr>
      <w:r>
        <w:rPr>
          <w:rFonts w:ascii="Times New Roman" w:eastAsia="宋体" w:hAnsi="Times New Roman"/>
          <w:lang w:eastAsia="zh-CN"/>
        </w:rPr>
        <w:t>The user consent for trace reporting has been discussed since Rel-16. A previous LS is triggered from SA3, which is noted as follows:</w:t>
      </w:r>
    </w:p>
    <w:tbl>
      <w:tblPr>
        <w:tblStyle w:val="af1"/>
        <w:tblW w:w="0" w:type="auto"/>
        <w:tblLook w:val="04A0" w:firstRow="1" w:lastRow="0" w:firstColumn="1" w:lastColumn="0" w:noHBand="0" w:noVBand="1"/>
      </w:tblPr>
      <w:tblGrid>
        <w:gridCol w:w="9631"/>
      </w:tblGrid>
      <w:tr w:rsidR="0008104A" w14:paraId="18FCA39D" w14:textId="77777777">
        <w:tc>
          <w:tcPr>
            <w:tcW w:w="9631" w:type="dxa"/>
          </w:tcPr>
          <w:p w14:paraId="0F85BEFD" w14:textId="77777777" w:rsidR="0008104A" w:rsidRDefault="00000000">
            <w:pPr>
              <w:spacing w:after="120"/>
              <w:rPr>
                <w:rFonts w:eastAsia="宋体" w:cs="Arial"/>
                <w:lang w:eastAsia="zh-CN"/>
              </w:rPr>
            </w:pPr>
            <w:r>
              <w:rPr>
                <w:rFonts w:eastAsia="宋体" w:cs="Arial"/>
                <w:lang w:eastAsia="zh-CN"/>
              </w:rPr>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tc>
      </w:tr>
    </w:tbl>
    <w:p w14:paraId="2F1D7E40" w14:textId="77777777" w:rsidR="0008104A" w:rsidRDefault="00000000">
      <w:pPr>
        <w:spacing w:after="120"/>
        <w:rPr>
          <w:rFonts w:ascii="Times New Roman" w:eastAsia="宋体" w:hAnsi="Times New Roman"/>
          <w:lang w:eastAsia="zh-CN"/>
        </w:rPr>
      </w:pPr>
      <w:r>
        <w:rPr>
          <w:rFonts w:ascii="Times New Roman" w:eastAsia="宋体" w:hAnsi="Times New Roman"/>
          <w:lang w:eastAsia="zh-CN"/>
        </w:rPr>
        <w:t xml:space="preserve">The </w:t>
      </w:r>
      <w:r>
        <w:rPr>
          <w:rFonts w:ascii="Times New Roman" w:eastAsia="宋体" w:hAnsi="Times New Roman" w:hint="eastAsia"/>
          <w:lang w:eastAsia="zh-CN"/>
        </w:rPr>
        <w:t>latest</w:t>
      </w:r>
      <w:r>
        <w:rPr>
          <w:rFonts w:ascii="Times New Roman" w:eastAsia="宋体" w:hAnsi="Times New Roman"/>
          <w:lang w:eastAsia="zh-CN"/>
        </w:rPr>
        <w:t xml:space="preserve"> LS from SA3 is received in last meeting, providing the replies to two questions:</w:t>
      </w:r>
    </w:p>
    <w:tbl>
      <w:tblPr>
        <w:tblStyle w:val="af1"/>
        <w:tblW w:w="0" w:type="auto"/>
        <w:tblLook w:val="04A0" w:firstRow="1" w:lastRow="0" w:firstColumn="1" w:lastColumn="0" w:noHBand="0" w:noVBand="1"/>
      </w:tblPr>
      <w:tblGrid>
        <w:gridCol w:w="9631"/>
      </w:tblGrid>
      <w:tr w:rsidR="0008104A" w14:paraId="4AC4284C" w14:textId="77777777">
        <w:tc>
          <w:tcPr>
            <w:tcW w:w="9631" w:type="dxa"/>
          </w:tcPr>
          <w:p w14:paraId="19812A47" w14:textId="77777777" w:rsidR="0008104A" w:rsidRDefault="00000000">
            <w:pPr>
              <w:rPr>
                <w:rFonts w:cs="Arial"/>
                <w:i/>
                <w:iCs/>
                <w:lang w:eastAsia="zh-CN"/>
              </w:rPr>
            </w:pPr>
            <w:r>
              <w:rPr>
                <w:rFonts w:cs="Arial"/>
                <w:b/>
                <w:bCs/>
                <w:i/>
                <w:iCs/>
                <w:lang w:eastAsia="zh-CN"/>
              </w:rPr>
              <w:t>Q1</w:t>
            </w:r>
            <w:r>
              <w:rPr>
                <w:rFonts w:cs="Arial"/>
                <w:i/>
                <w:iCs/>
                <w:lang w:eastAsia="zh-CN"/>
              </w:rPr>
              <w:t>: Whether user consent should be used to allow/disallow transfer of information from RAN to Trace Collection Entity (TCE), or whether it should also be used to allow/disallow collection of information over the air interface for RAN internal use only.</w:t>
            </w:r>
          </w:p>
          <w:p w14:paraId="0B3FB525" w14:textId="77777777" w:rsidR="0008104A" w:rsidRDefault="00000000">
            <w:pPr>
              <w:spacing w:after="120"/>
              <w:rPr>
                <w:rFonts w:ascii="Times New Roman" w:eastAsia="宋体" w:hAnsi="Times New Roman"/>
                <w:lang w:eastAsia="zh-CN"/>
              </w:rPr>
            </w:pPr>
            <w:r>
              <w:rPr>
                <w:rFonts w:cs="Arial"/>
                <w:b/>
                <w:bCs/>
                <w:i/>
                <w:iCs/>
                <w:lang w:eastAsia="zh-CN"/>
              </w:rPr>
              <w:t>Q2</w:t>
            </w:r>
            <w:r>
              <w:rPr>
                <w:rFonts w:cs="Arial"/>
                <w:i/>
                <w:iCs/>
                <w:lang w:eastAsia="zh-CN"/>
              </w:rPr>
              <w:t>: To provide feedback on feasibility and benefit of a Rel-18 user consent mechanism where an operator can provision, via OAM, which information is subject to user consent, depending on the law and regulations in place.</w:t>
            </w:r>
          </w:p>
          <w:p w14:paraId="26150DA2" w14:textId="77777777" w:rsidR="0008104A" w:rsidRDefault="00000000">
            <w:pPr>
              <w:spacing w:after="120"/>
              <w:rPr>
                <w:rFonts w:eastAsia="宋体" w:cs="Arial"/>
                <w:lang w:eastAsia="zh-CN"/>
              </w:rPr>
            </w:pPr>
            <w:r>
              <w:rPr>
                <w:rFonts w:eastAsia="宋体" w:cs="Arial"/>
                <w:lang w:eastAsia="zh-CN"/>
              </w:rPr>
              <w:t xml:space="preserve">A1: The existing user consent mechanism is only intended for internal use within the 3GPP operators (controllers) domain for collection MDT measurements at the RAN and reporting them to the Trace Collection Entity. </w:t>
            </w:r>
          </w:p>
          <w:p w14:paraId="10B8B461" w14:textId="77777777" w:rsidR="0008104A" w:rsidRDefault="00000000">
            <w:pPr>
              <w:spacing w:after="120"/>
              <w:rPr>
                <w:rFonts w:eastAsia="宋体" w:cs="Arial"/>
                <w:lang w:eastAsia="zh-CN"/>
              </w:rPr>
            </w:pPr>
            <w:r>
              <w:rPr>
                <w:rFonts w:eastAsia="宋体" w:cs="Arial"/>
                <w:lang w:eastAsia="zh-CN"/>
              </w:rPr>
              <w:t>A2: Further, user consent is given to the operator so that the 3GPP system can be provisioned/configured based on the operator-subscriber agreed permissions stored in UDM to make it feasible for the 3GPP system to comply with local laws and regulations.</w:t>
            </w:r>
          </w:p>
          <w:p w14:paraId="18ECAD61" w14:textId="77777777" w:rsidR="0008104A" w:rsidRDefault="00000000">
            <w:pPr>
              <w:rPr>
                <w:rFonts w:cs="Arial"/>
                <w:lang w:eastAsia="zh-CN"/>
              </w:rPr>
            </w:pPr>
            <w:r>
              <w:rPr>
                <w:rFonts w:cs="Arial"/>
                <w:lang w:eastAsia="zh-CN"/>
              </w:rPr>
              <w:t>Whether the RAN needs to check if user consent is required for a specific type of information/data of a subscriber for a particular purpose can be configured by the OAM. Such configuration is done based on local regulations, which is likely to change infrequently. From the UDM, per UE basis, the RAN receives the yes/no information on whether a user has given consent for the information/data configured by the OAM to be used by the RAN for a particular purpose.</w:t>
            </w:r>
          </w:p>
        </w:tc>
      </w:tr>
    </w:tbl>
    <w:p w14:paraId="624ABF14" w14:textId="7E5C284E" w:rsidR="0008104A" w:rsidRDefault="00000000">
      <w:pPr>
        <w:spacing w:before="120" w:after="120"/>
        <w:rPr>
          <w:rFonts w:ascii="Times New Roman" w:eastAsia="宋体" w:hAnsi="Times New Roman"/>
          <w:lang w:eastAsia="zh-CN"/>
        </w:rPr>
      </w:pPr>
      <w:r>
        <w:rPr>
          <w:rFonts w:ascii="Times New Roman" w:eastAsia="宋体" w:hAnsi="Times New Roman"/>
          <w:lang w:eastAsia="zh-CN"/>
        </w:rPr>
        <w:t xml:space="preserve">In reply LS, it is clearly stated that the user consent applies to collection MDT measurements at the RAN and report MDT measurements to the Trace Collection Entity. As common understanding, the user consent applies to selection of UE for MDT, but SA3 gives a precondition for </w:t>
      </w:r>
      <w:r>
        <w:rPr>
          <w:rFonts w:ascii="Times New Roman" w:eastAsia="宋体" w:hAnsi="Times New Roman" w:hint="eastAsia"/>
          <w:lang w:eastAsia="zh-CN"/>
        </w:rPr>
        <w:t>existing</w:t>
      </w:r>
      <w:r>
        <w:rPr>
          <w:rFonts w:ascii="Times New Roman" w:eastAsia="宋体" w:hAnsi="Times New Roman"/>
          <w:lang w:eastAsia="zh-CN"/>
        </w:rPr>
        <w:t xml:space="preserve"> user consent mechanism. Followed by the SA3’s answers, OAM totally determines which information/data of a subscriber for a particular purpose is subject to user consent depending on local </w:t>
      </w:r>
      <w:r>
        <w:rPr>
          <w:rFonts w:ascii="Times New Roman" w:eastAsia="宋体" w:hAnsi="Times New Roman"/>
          <w:lang w:eastAsia="zh-CN"/>
        </w:rPr>
        <w:lastRenderedPageBreak/>
        <w:t xml:space="preserve">regulations. In general, operators may control different jurisdictions with different configuration rules, so OAM is configured highly depending on the local laws and regulations. After </w:t>
      </w:r>
      <w:r>
        <w:rPr>
          <w:rFonts w:ascii="Times New Roman" w:eastAsia="宋体" w:hAnsi="Times New Roman" w:hint="eastAsia"/>
          <w:lang w:eastAsia="zh-CN"/>
        </w:rPr>
        <w:t>receiving</w:t>
      </w:r>
      <w:r>
        <w:rPr>
          <w:rFonts w:ascii="Times New Roman" w:eastAsia="宋体" w:hAnsi="Times New Roman"/>
          <w:lang w:eastAsia="zh-CN"/>
        </w:rPr>
        <w:t xml:space="preserve"> the OAM configurations, RAN will be aware of which information is subject to the user consent. If OAM configures RAN does not need to check if the user consent is required for a specific type of information/data of a subscriber for a particular purpose, RAN will consider collection of </w:t>
      </w:r>
      <w:r>
        <w:rPr>
          <w:rFonts w:ascii="Times New Roman" w:eastAsia="宋体" w:hAnsi="Times New Roman" w:hint="eastAsia"/>
          <w:lang w:val="en-US" w:eastAsia="zh-CN"/>
        </w:rPr>
        <w:t xml:space="preserve">measurements </w:t>
      </w:r>
      <w:r>
        <w:rPr>
          <w:rFonts w:ascii="Times New Roman" w:eastAsia="宋体" w:hAnsi="Times New Roman"/>
          <w:lang w:eastAsia="zh-CN"/>
        </w:rPr>
        <w:t>is not affected by user consent</w:t>
      </w:r>
      <w:r>
        <w:rPr>
          <w:rFonts w:ascii="Times New Roman" w:eastAsia="宋体" w:hAnsi="Times New Roman" w:hint="eastAsia"/>
          <w:lang w:val="en-US" w:eastAsia="zh-CN"/>
        </w:rPr>
        <w:t xml:space="preserve"> and report them to TCE directly</w:t>
      </w:r>
      <w:r>
        <w:rPr>
          <w:rFonts w:ascii="Times New Roman" w:eastAsia="宋体" w:hAnsi="Times New Roman"/>
          <w:lang w:eastAsia="zh-CN"/>
        </w:rPr>
        <w:t>.</w:t>
      </w:r>
    </w:p>
    <w:p w14:paraId="68914971" w14:textId="77777777" w:rsidR="0008104A" w:rsidRDefault="00000000">
      <w:pPr>
        <w:spacing w:before="120" w:after="120"/>
        <w:rPr>
          <w:rFonts w:ascii="Times New Roman" w:eastAsia="宋体" w:hAnsi="Times New Roman"/>
          <w:b/>
          <w:bCs/>
          <w:lang w:eastAsia="zh-CN"/>
        </w:rPr>
      </w:pPr>
      <w:r>
        <w:rPr>
          <w:rFonts w:ascii="Times New Roman" w:eastAsia="宋体" w:hAnsi="Times New Roman"/>
          <w:b/>
          <w:bCs/>
          <w:lang w:eastAsia="zh-CN"/>
        </w:rPr>
        <w:t xml:space="preserve">Observation 1: OAM totally determines which information/data of a subscriber for a particular purpose is subject to user consent depending on local </w:t>
      </w:r>
      <w:r>
        <w:rPr>
          <w:rFonts w:ascii="Times New Roman" w:eastAsia="宋体" w:hAnsi="Times New Roman" w:hint="eastAsia"/>
          <w:b/>
          <w:bCs/>
          <w:lang w:val="en-US" w:eastAsia="zh-CN"/>
        </w:rPr>
        <w:t xml:space="preserve">laws and </w:t>
      </w:r>
      <w:r>
        <w:rPr>
          <w:rFonts w:ascii="Times New Roman" w:eastAsia="宋体" w:hAnsi="Times New Roman"/>
          <w:b/>
          <w:bCs/>
          <w:lang w:eastAsia="zh-CN"/>
        </w:rPr>
        <w:t>regulations.</w:t>
      </w:r>
    </w:p>
    <w:p w14:paraId="28BB5276" w14:textId="4603D545" w:rsidR="0008104A" w:rsidRDefault="00000000">
      <w:pPr>
        <w:spacing w:before="120" w:after="120"/>
        <w:rPr>
          <w:rFonts w:ascii="Times New Roman" w:eastAsia="宋体" w:hAnsi="Times New Roman"/>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Pr>
          <w:rFonts w:ascii="Times New Roman" w:eastAsia="宋体" w:hAnsi="Times New Roman"/>
          <w:lang w:eastAsia="zh-CN"/>
        </w:rPr>
        <w:t xml:space="preserve"> </w:t>
      </w:r>
      <w:r>
        <w:rPr>
          <w:rFonts w:ascii="Times New Roman" w:eastAsia="宋体" w:hAnsi="Times New Roman"/>
          <w:b/>
          <w:bCs/>
          <w:lang w:eastAsia="zh-CN"/>
        </w:rPr>
        <w:t xml:space="preserve">If OAM configures RAN does not need to check if the user consent is required for a specific type of information/data of a subscriber for a particular purpose, RAN will consider collection of </w:t>
      </w:r>
      <w:r>
        <w:rPr>
          <w:rFonts w:ascii="Times New Roman" w:eastAsia="宋体" w:hAnsi="Times New Roman" w:hint="eastAsia"/>
          <w:b/>
          <w:bCs/>
          <w:lang w:val="en-US" w:eastAsia="zh-CN"/>
        </w:rPr>
        <w:t xml:space="preserve">measurement </w:t>
      </w:r>
      <w:r>
        <w:rPr>
          <w:rFonts w:ascii="Times New Roman" w:eastAsia="宋体" w:hAnsi="Times New Roman"/>
          <w:b/>
          <w:bCs/>
          <w:lang w:eastAsia="zh-CN"/>
        </w:rPr>
        <w:t>is not affected by user consent</w:t>
      </w:r>
      <w:r>
        <w:rPr>
          <w:rFonts w:ascii="Times New Roman" w:eastAsia="宋体" w:hAnsi="Times New Roman" w:hint="eastAsia"/>
          <w:b/>
          <w:bCs/>
          <w:lang w:val="en-US" w:eastAsia="zh-CN"/>
        </w:rPr>
        <w:t xml:space="preserve"> and report them to TCE directly</w:t>
      </w:r>
      <w:r>
        <w:rPr>
          <w:rFonts w:ascii="Times New Roman" w:eastAsia="宋体" w:hAnsi="Times New Roman"/>
          <w:b/>
          <w:bCs/>
          <w:lang w:eastAsia="zh-CN"/>
        </w:rPr>
        <w:t>.</w:t>
      </w:r>
    </w:p>
    <w:p w14:paraId="35574D9D" w14:textId="130546E9" w:rsidR="0008104A" w:rsidRDefault="00000000">
      <w:pPr>
        <w:spacing w:before="120" w:after="120"/>
        <w:rPr>
          <w:rFonts w:ascii="Times New Roman" w:eastAsia="宋体" w:hAnsi="Times New Roman"/>
          <w:lang w:eastAsia="zh-CN"/>
        </w:rPr>
      </w:pPr>
      <w:r>
        <w:rPr>
          <w:rFonts w:ascii="Times New Roman" w:eastAsia="宋体" w:hAnsi="Times New Roman"/>
          <w:lang w:eastAsia="zh-CN"/>
        </w:rPr>
        <w:t xml:space="preserve">For management based MDT, as specified in TS 32.422, the </w:t>
      </w:r>
      <w:r w:rsidR="00EB3E2B">
        <w:rPr>
          <w:rFonts w:ascii="Times New Roman" w:eastAsia="宋体" w:hAnsi="Times New Roman"/>
          <w:lang w:eastAsia="zh-CN"/>
        </w:rPr>
        <w:t>existing</w:t>
      </w:r>
      <w:r>
        <w:rPr>
          <w:rFonts w:ascii="Times New Roman" w:eastAsia="宋体" w:hAnsi="Times New Roman"/>
          <w:lang w:eastAsia="zh-CN"/>
        </w:rPr>
        <w:t xml:space="preserve"> user consent mechanism is described as follows:</w:t>
      </w:r>
    </w:p>
    <w:tbl>
      <w:tblPr>
        <w:tblStyle w:val="af1"/>
        <w:tblW w:w="0" w:type="auto"/>
        <w:tblLook w:val="04A0" w:firstRow="1" w:lastRow="0" w:firstColumn="1" w:lastColumn="0" w:noHBand="0" w:noVBand="1"/>
      </w:tblPr>
      <w:tblGrid>
        <w:gridCol w:w="9631"/>
      </w:tblGrid>
      <w:tr w:rsidR="0008104A" w14:paraId="6068F36C" w14:textId="77777777">
        <w:tc>
          <w:tcPr>
            <w:tcW w:w="9631" w:type="dxa"/>
          </w:tcPr>
          <w:p w14:paraId="71494438" w14:textId="77777777" w:rsidR="0008104A" w:rsidRDefault="00000000">
            <w:pPr>
              <w:spacing w:before="120" w:after="120"/>
              <w:rPr>
                <w:rFonts w:ascii="Times New Roman" w:eastAsia="宋体" w:hAnsi="Times New Roman"/>
                <w:lang w:eastAsia="zh-CN"/>
              </w:rPr>
            </w:pPr>
            <w:r>
              <w:rPr>
                <w:rFonts w:ascii="Times New Roman" w:eastAsia="宋体" w:hAnsi="Times New Roman" w:hint="eastAsia"/>
                <w:highlight w:val="yellow"/>
                <w:lang w:eastAsia="zh-CN"/>
              </w:rPr>
              <w:t>When UE attach</w:t>
            </w:r>
            <w:r>
              <w:rPr>
                <w:rFonts w:ascii="Times New Roman" w:eastAsia="宋体" w:hAnsi="Times New Roman"/>
                <w:highlight w:val="yellow"/>
                <w:lang w:eastAsia="zh-CN"/>
              </w:rPr>
              <w:t>es</w:t>
            </w:r>
            <w:r>
              <w:rPr>
                <w:rFonts w:ascii="Times New Roman" w:eastAsia="宋体" w:hAnsi="Times New Roman" w:hint="eastAsia"/>
                <w:highlight w:val="yellow"/>
                <w:lang w:eastAsia="zh-CN"/>
              </w:rPr>
              <w:t xml:space="preserve"> to the network,</w:t>
            </w:r>
            <w:r>
              <w:rPr>
                <w:rFonts w:ascii="Times New Roman" w:eastAsia="宋体" w:hAnsi="Times New Roman"/>
                <w:highlight w:val="yellow"/>
                <w:lang w:eastAsia="zh-CN"/>
              </w:rPr>
              <w:t xml:space="preserve"> the UDM shall</w:t>
            </w:r>
            <w:r>
              <w:rPr>
                <w:rFonts w:ascii="Times New Roman" w:eastAsia="宋体" w:hAnsi="Times New Roman" w:hint="eastAsia"/>
                <w:highlight w:val="yellow"/>
                <w:lang w:eastAsia="zh-CN"/>
              </w:rPr>
              <w:t xml:space="preserve"> forward the user consent information</w:t>
            </w:r>
            <w:r>
              <w:rPr>
                <w:rFonts w:ascii="Times New Roman" w:eastAsia="宋体" w:hAnsi="Times New Roman"/>
                <w:highlight w:val="yellow"/>
                <w:lang w:eastAsia="zh-CN"/>
              </w:rPr>
              <w:t xml:space="preserve">, stored in the UDM database, </w:t>
            </w:r>
            <w:r>
              <w:rPr>
                <w:rFonts w:ascii="Times New Roman" w:eastAsia="宋体" w:hAnsi="Times New Roman" w:hint="eastAsia"/>
                <w:highlight w:val="yellow"/>
                <w:lang w:eastAsia="zh-CN"/>
              </w:rPr>
              <w:t xml:space="preserve">to the corresponding </w:t>
            </w:r>
            <w:r>
              <w:rPr>
                <w:rFonts w:ascii="Times New Roman" w:eastAsia="宋体" w:hAnsi="Times New Roman"/>
                <w:highlight w:val="yellow"/>
                <w:lang w:eastAsia="zh-CN"/>
              </w:rPr>
              <w:t>AMF</w:t>
            </w:r>
            <w:r>
              <w:rPr>
                <w:rFonts w:ascii="Times New Roman" w:eastAsia="宋体" w:hAnsi="Times New Roman" w:hint="eastAsia"/>
                <w:highlight w:val="yellow"/>
                <w:lang w:eastAsia="zh-CN"/>
              </w:rPr>
              <w:t xml:space="preserve">. </w:t>
            </w:r>
            <w:r>
              <w:rPr>
                <w:rFonts w:ascii="Times New Roman" w:eastAsia="宋体" w:hAnsi="Times New Roman"/>
                <w:highlight w:val="yellow"/>
                <w:lang w:eastAsia="zh-CN"/>
              </w:rPr>
              <w:t>When the AMF receives the user consent information it shall store it in its subscriber database.</w:t>
            </w:r>
            <w:r>
              <w:rPr>
                <w:rFonts w:ascii="Times New Roman" w:eastAsia="宋体" w:hAnsi="Times New Roman"/>
                <w:lang w:eastAsia="zh-CN"/>
              </w:rPr>
              <w:t xml:space="preserve"> </w:t>
            </w:r>
          </w:p>
          <w:p w14:paraId="22CAFD6D" w14:textId="77777777" w:rsidR="0008104A" w:rsidRDefault="00000000">
            <w:pPr>
              <w:spacing w:before="120" w:after="120"/>
              <w:rPr>
                <w:rFonts w:ascii="Times New Roman" w:eastAsia="宋体" w:hAnsi="Times New Roman"/>
                <w:lang w:eastAsia="zh-CN"/>
              </w:rPr>
            </w:pPr>
            <w:r>
              <w:rPr>
                <w:rFonts w:ascii="Times New Roman" w:eastAsia="宋体" w:hAnsi="Times New Roman"/>
                <w:lang w:eastAsia="zh-CN"/>
              </w:rPr>
              <w:t xml:space="preserve">The AMF shall also check the roaming status of the user. If the user is </w:t>
            </w:r>
            <w:r>
              <w:rPr>
                <w:rFonts w:ascii="Times New Roman" w:eastAsia="宋体" w:hAnsi="Times New Roman" w:hint="eastAsia"/>
                <w:lang w:eastAsia="zh-CN"/>
              </w:rPr>
              <w:t xml:space="preserve">within </w:t>
            </w:r>
            <w:r>
              <w:rPr>
                <w:rFonts w:ascii="Times New Roman" w:eastAsia="宋体" w:hAnsi="Times New Roman"/>
                <w:lang w:eastAsia="zh-CN"/>
              </w:rPr>
              <w:t>its</w:t>
            </w:r>
            <w:r>
              <w:rPr>
                <w:rFonts w:ascii="Times New Roman" w:eastAsia="宋体" w:hAnsi="Times New Roman" w:hint="eastAsia"/>
                <w:lang w:eastAsia="zh-CN"/>
              </w:rPr>
              <w:t xml:space="preserve"> home operator</w:t>
            </w:r>
            <w:r>
              <w:rPr>
                <w:rFonts w:ascii="Times New Roman" w:eastAsia="宋体" w:hAnsi="Times New Roman"/>
                <w:lang w:eastAsia="zh-CN"/>
              </w:rPr>
              <w:t>’</w:t>
            </w:r>
            <w:r>
              <w:rPr>
                <w:rFonts w:ascii="Times New Roman" w:eastAsia="宋体" w:hAnsi="Times New Roman" w:hint="eastAsia"/>
                <w:lang w:eastAsia="zh-CN"/>
              </w:rPr>
              <w:t xml:space="preserve">s PLMNs and </w:t>
            </w:r>
            <w:r>
              <w:rPr>
                <w:rFonts w:ascii="Times New Roman" w:eastAsia="宋体" w:hAnsi="Times New Roman" w:hint="eastAsia"/>
                <w:highlight w:val="yellow"/>
                <w:lang w:eastAsia="zh-CN"/>
              </w:rPr>
              <w:t xml:space="preserve">the user has given </w:t>
            </w:r>
            <w:r>
              <w:rPr>
                <w:rFonts w:ascii="Times New Roman" w:eastAsia="宋体" w:hAnsi="Times New Roman"/>
                <w:highlight w:val="yellow"/>
                <w:lang w:eastAsia="zh-CN"/>
              </w:rPr>
              <w:t>its</w:t>
            </w:r>
            <w:r>
              <w:rPr>
                <w:rFonts w:ascii="Times New Roman" w:eastAsia="宋体" w:hAnsi="Times New Roman" w:hint="eastAsia"/>
                <w:highlight w:val="yellow"/>
                <w:lang w:eastAsia="zh-CN"/>
              </w:rPr>
              <w:t xml:space="preserve"> consent</w:t>
            </w:r>
            <w:r>
              <w:rPr>
                <w:rFonts w:ascii="Times New Roman" w:eastAsia="宋体" w:hAnsi="Times New Roman"/>
                <w:highlight w:val="yellow"/>
                <w:lang w:eastAsia="zh-CN"/>
              </w:rPr>
              <w:t>, the</w:t>
            </w:r>
            <w:r>
              <w:rPr>
                <w:rFonts w:ascii="Times New Roman" w:eastAsia="宋体" w:hAnsi="Times New Roman" w:hint="eastAsia"/>
                <w:highlight w:val="yellow"/>
                <w:lang w:eastAsia="zh-CN"/>
              </w:rPr>
              <w:t xml:space="preserve"> </w:t>
            </w:r>
            <w:r>
              <w:rPr>
                <w:rFonts w:ascii="Times New Roman" w:eastAsia="宋体" w:hAnsi="Times New Roman"/>
                <w:highlight w:val="yellow"/>
                <w:lang w:eastAsia="zh-CN"/>
              </w:rPr>
              <w:t xml:space="preserve">AMF shall </w:t>
            </w:r>
            <w:r>
              <w:rPr>
                <w:rFonts w:ascii="Times New Roman" w:eastAsia="宋体" w:hAnsi="Times New Roman" w:hint="eastAsia"/>
                <w:highlight w:val="yellow"/>
                <w:lang w:eastAsia="zh-CN"/>
              </w:rPr>
              <w:t>send</w:t>
            </w:r>
            <w:r>
              <w:rPr>
                <w:rFonts w:ascii="Times New Roman" w:eastAsia="宋体" w:hAnsi="Times New Roman"/>
                <w:highlight w:val="yellow"/>
                <w:lang w:eastAsia="zh-CN"/>
              </w:rPr>
              <w:t xml:space="preserve"> the Management based MDT PLMN List IE to the gNB during the UE context setup procedure</w:t>
            </w:r>
            <w:r>
              <w:rPr>
                <w:rFonts w:ascii="Times New Roman" w:eastAsia="宋体" w:hAnsi="Times New Roman"/>
                <w:lang w:eastAsia="zh-CN"/>
              </w:rPr>
              <w:t xml:space="preserve"> (INITIAL CONTEXT SETUP REQUEST message, see TS 38.413 [49]).</w:t>
            </w:r>
            <w:r>
              <w:rPr>
                <w:rFonts w:ascii="Times New Roman" w:eastAsia="宋体" w:hAnsi="Times New Roman" w:hint="eastAsia"/>
                <w:lang w:eastAsia="zh-CN"/>
              </w:rPr>
              <w:t xml:space="preserve"> Otherwise</w:t>
            </w:r>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w:t>
            </w:r>
            <w:r>
              <w:rPr>
                <w:rFonts w:ascii="Times New Roman" w:eastAsia="宋体" w:hAnsi="Times New Roman"/>
                <w:lang w:eastAsia="zh-CN"/>
              </w:rPr>
              <w:t xml:space="preserve">AMF shall </w:t>
            </w:r>
            <w:r>
              <w:rPr>
                <w:rFonts w:ascii="Times New Roman" w:eastAsia="宋体" w:hAnsi="Times New Roman" w:hint="eastAsia"/>
                <w:lang w:eastAsia="zh-CN"/>
              </w:rPr>
              <w:t>not send</w:t>
            </w:r>
            <w:r>
              <w:rPr>
                <w:rFonts w:ascii="Times New Roman" w:eastAsia="宋体" w:hAnsi="Times New Roman"/>
                <w:lang w:eastAsia="zh-CN"/>
              </w:rPr>
              <w:t xml:space="preserve"> the Management based MDT PLMN List IE to the gNB</w:t>
            </w:r>
            <w:r>
              <w:rPr>
                <w:rFonts w:ascii="Times New Roman" w:eastAsia="宋体" w:hAnsi="Times New Roman" w:hint="eastAsia"/>
                <w:lang w:eastAsia="zh-CN"/>
              </w:rPr>
              <w:t>.</w:t>
            </w:r>
            <w:r>
              <w:rPr>
                <w:rFonts w:ascii="Times New Roman" w:eastAsia="宋体" w:hAnsi="Times New Roman"/>
                <w:lang w:eastAsia="zh-CN"/>
              </w:rPr>
              <w:t xml:space="preserve"> </w:t>
            </w:r>
          </w:p>
        </w:tc>
      </w:tr>
    </w:tbl>
    <w:p w14:paraId="354F523F" w14:textId="380E8E57" w:rsidR="0008104A" w:rsidRDefault="00000000">
      <w:pPr>
        <w:spacing w:before="120" w:after="120"/>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ased on the highlight part, the AMF shall send the Management based MDT PLMN List IE to the gNB in </w:t>
      </w:r>
      <w:r>
        <w:rPr>
          <w:rFonts w:ascii="Times New Roman" w:eastAsia="宋体" w:hAnsi="Times New Roman" w:hint="eastAsia"/>
          <w:lang w:eastAsia="zh-CN"/>
        </w:rPr>
        <w:t>existing</w:t>
      </w:r>
      <w:r>
        <w:rPr>
          <w:rFonts w:ascii="Times New Roman" w:eastAsia="宋体" w:hAnsi="Times New Roman"/>
          <w:lang w:eastAsia="zh-CN"/>
        </w:rPr>
        <w:t xml:space="preserve"> procedure. According to the SA3 reply, gNB </w:t>
      </w:r>
      <w:r>
        <w:rPr>
          <w:rFonts w:ascii="Times New Roman" w:eastAsia="宋体" w:hAnsi="Times New Roman" w:hint="eastAsia"/>
          <w:lang w:val="en-US" w:eastAsia="zh-CN"/>
        </w:rPr>
        <w:t>will receive</w:t>
      </w:r>
      <w:r>
        <w:rPr>
          <w:rFonts w:ascii="Times New Roman" w:eastAsia="宋体" w:hAnsi="Times New Roman"/>
          <w:lang w:eastAsia="zh-CN"/>
        </w:rPr>
        <w:t xml:space="preserve"> additional configuration by means of OAM, indicating whether the collection of </w:t>
      </w:r>
      <w:r>
        <w:rPr>
          <w:rFonts w:ascii="Times New Roman" w:eastAsia="宋体" w:hAnsi="Times New Roman" w:hint="eastAsia"/>
          <w:lang w:val="en-US" w:eastAsia="zh-CN"/>
        </w:rPr>
        <w:t xml:space="preserve">some </w:t>
      </w:r>
      <w:r>
        <w:rPr>
          <w:rFonts w:ascii="Times New Roman" w:eastAsia="宋体" w:hAnsi="Times New Roman"/>
          <w:lang w:eastAsia="zh-CN"/>
        </w:rPr>
        <w:t xml:space="preserve">MDT measurements </w:t>
      </w:r>
      <w:r w:rsidR="00DA3AEA">
        <w:rPr>
          <w:rFonts w:ascii="Times New Roman" w:eastAsia="宋体" w:hAnsi="Times New Roman"/>
          <w:lang w:val="en-US" w:eastAsia="zh-CN"/>
        </w:rPr>
        <w:t>is</w:t>
      </w:r>
      <w:r>
        <w:rPr>
          <w:rFonts w:ascii="Times New Roman" w:eastAsia="宋体" w:hAnsi="Times New Roman" w:hint="eastAsia"/>
          <w:lang w:val="en-US" w:eastAsia="zh-CN"/>
        </w:rPr>
        <w:t xml:space="preserve"> required to </w:t>
      </w:r>
      <w:r>
        <w:rPr>
          <w:rFonts w:ascii="Times New Roman" w:eastAsia="宋体" w:hAnsi="Times New Roman"/>
          <w:lang w:eastAsia="zh-CN"/>
        </w:rPr>
        <w:t xml:space="preserve">check the user consent. Hence, </w:t>
      </w:r>
      <w:r>
        <w:rPr>
          <w:rFonts w:ascii="Times New Roman" w:eastAsia="宋体" w:hAnsi="Times New Roman" w:hint="eastAsia"/>
          <w:lang w:val="en-US" w:eastAsia="zh-CN"/>
        </w:rPr>
        <w:t>some descriptions on OAM configuration should be added</w:t>
      </w:r>
      <w:r>
        <w:rPr>
          <w:rFonts w:ascii="Times New Roman" w:eastAsia="宋体" w:hAnsi="Times New Roman"/>
          <w:lang w:eastAsia="zh-CN"/>
        </w:rPr>
        <w:t xml:space="preserve"> </w:t>
      </w:r>
      <w:r>
        <w:rPr>
          <w:rFonts w:ascii="Times New Roman" w:eastAsia="宋体" w:hAnsi="Times New Roman" w:hint="eastAsia"/>
          <w:lang w:val="en-US" w:eastAsia="zh-CN"/>
        </w:rPr>
        <w:t>in</w:t>
      </w:r>
      <w:r>
        <w:rPr>
          <w:rFonts w:ascii="Times New Roman" w:eastAsia="宋体" w:hAnsi="Times New Roman"/>
          <w:lang w:eastAsia="zh-CN"/>
        </w:rPr>
        <w:t xml:space="preserve"> </w:t>
      </w:r>
      <w:r>
        <w:rPr>
          <w:rFonts w:ascii="Times New Roman" w:eastAsia="宋体" w:hAnsi="Times New Roman" w:hint="eastAsia"/>
          <w:lang w:val="en-US" w:eastAsia="zh-CN"/>
        </w:rPr>
        <w:t>current Management based MDT mechanism</w:t>
      </w:r>
      <w:r>
        <w:rPr>
          <w:rFonts w:ascii="Times New Roman" w:eastAsia="宋体" w:hAnsi="Times New Roman"/>
          <w:lang w:eastAsia="zh-CN"/>
        </w:rPr>
        <w:t>.</w:t>
      </w:r>
    </w:p>
    <w:p w14:paraId="3F1316D3" w14:textId="1B704181" w:rsidR="0008104A" w:rsidRDefault="00000000">
      <w:pPr>
        <w:spacing w:before="120"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1: For management based MDT, gNB </w:t>
      </w:r>
      <w:r>
        <w:rPr>
          <w:rFonts w:ascii="Times New Roman" w:eastAsia="宋体" w:hAnsi="Times New Roman" w:hint="eastAsia"/>
          <w:b/>
          <w:bCs/>
          <w:lang w:val="en-US" w:eastAsia="zh-CN"/>
        </w:rPr>
        <w:t>will receive</w:t>
      </w:r>
      <w:r>
        <w:rPr>
          <w:rFonts w:ascii="Times New Roman" w:eastAsia="宋体" w:hAnsi="Times New Roman"/>
          <w:b/>
          <w:bCs/>
          <w:lang w:eastAsia="zh-CN"/>
        </w:rPr>
        <w:t xml:space="preserve"> additional configuration by means of OAM, indicating whether the collection of </w:t>
      </w:r>
      <w:r>
        <w:rPr>
          <w:rFonts w:ascii="Times New Roman" w:eastAsia="宋体" w:hAnsi="Times New Roman" w:hint="eastAsia"/>
          <w:b/>
          <w:bCs/>
          <w:lang w:val="en-US" w:eastAsia="zh-CN"/>
        </w:rPr>
        <w:t xml:space="preserve">some </w:t>
      </w:r>
      <w:r>
        <w:rPr>
          <w:rFonts w:ascii="Times New Roman" w:eastAsia="宋体" w:hAnsi="Times New Roman"/>
          <w:b/>
          <w:bCs/>
          <w:lang w:eastAsia="zh-CN"/>
        </w:rPr>
        <w:t xml:space="preserve">MDT measurements </w:t>
      </w:r>
      <w:r w:rsidR="00DA3AEA">
        <w:rPr>
          <w:rFonts w:ascii="Times New Roman" w:eastAsia="宋体" w:hAnsi="Times New Roman"/>
          <w:b/>
          <w:bCs/>
          <w:lang w:eastAsia="zh-CN"/>
        </w:rPr>
        <w:t>is</w:t>
      </w:r>
      <w:r>
        <w:rPr>
          <w:rFonts w:ascii="Times New Roman" w:eastAsia="宋体" w:hAnsi="Times New Roman" w:hint="eastAsia"/>
          <w:b/>
          <w:bCs/>
          <w:lang w:val="en-US" w:eastAsia="zh-CN"/>
        </w:rPr>
        <w:t xml:space="preserve"> required to </w:t>
      </w:r>
      <w:r>
        <w:rPr>
          <w:rFonts w:ascii="Times New Roman" w:eastAsia="宋体" w:hAnsi="Times New Roman"/>
          <w:b/>
          <w:bCs/>
          <w:lang w:eastAsia="zh-CN"/>
        </w:rPr>
        <w:t>check the user consent.</w:t>
      </w:r>
    </w:p>
    <w:p w14:paraId="5A5F719F" w14:textId="77777777" w:rsidR="0008104A" w:rsidRDefault="00000000">
      <w:pPr>
        <w:spacing w:before="120" w:after="120"/>
        <w:rPr>
          <w:rFonts w:ascii="Times New Roman" w:eastAsia="宋体" w:hAnsi="Times New Roman"/>
          <w:lang w:eastAsia="zh-CN"/>
        </w:rPr>
      </w:pPr>
      <w:r>
        <w:rPr>
          <w:rFonts w:ascii="Times New Roman" w:eastAsia="宋体" w:hAnsi="Times New Roman"/>
          <w:lang w:eastAsia="zh-CN"/>
        </w:rPr>
        <w:t>For signalling based MDT, as specified in TS 32.422, the example for delivering user consent information in signalling based MDT is illustrated as follows:</w:t>
      </w:r>
    </w:p>
    <w:p w14:paraId="1A96B9DB" w14:textId="77777777" w:rsidR="0008104A" w:rsidRDefault="00000000">
      <w:pPr>
        <w:spacing w:before="120" w:after="120"/>
        <w:jc w:val="center"/>
      </w:pPr>
      <w:r>
        <w:object w:dxaOrig="5707" w:dyaOrig="4693" w14:anchorId="59E52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236.25pt" o:ole="">
            <v:imagedata r:id="rId8" o:title=""/>
          </v:shape>
          <o:OLEObject Type="Embed" ProgID="Visio.Drawing.11" ShapeID="_x0000_i1025" DrawAspect="Content" ObjectID="_1760528362" r:id="rId9"/>
        </w:object>
      </w:r>
    </w:p>
    <w:p w14:paraId="2364B8EA" w14:textId="77777777" w:rsidR="0008104A" w:rsidRDefault="00000000">
      <w:pPr>
        <w:spacing w:before="120" w:after="120"/>
        <w:rPr>
          <w:rFonts w:ascii="Times New Roman" w:eastAsia="宋体" w:hAnsi="Times New Roman"/>
          <w:lang w:eastAsia="zh-CN"/>
        </w:rPr>
      </w:pPr>
      <w:r>
        <w:rPr>
          <w:rFonts w:ascii="Times New Roman" w:eastAsia="宋体" w:hAnsi="Times New Roman"/>
          <w:lang w:eastAsia="zh-CN"/>
        </w:rPr>
        <w:lastRenderedPageBreak/>
        <w:t xml:space="preserve">In case of signalling based MDT, getting user consent before activating the MDT functionality is required because of privacy and legal obligations. Since the UDM will check the user consent availability when there is MDT activation targeting to the UDM, there will be no issue foreseen on RAN where the UDM will reject MDT activation if no user consent given by the </w:t>
      </w:r>
      <w:r>
        <w:rPr>
          <w:rFonts w:ascii="Times New Roman" w:eastAsia="宋体" w:hAnsi="Times New Roman" w:hint="eastAsia"/>
          <w:lang w:eastAsia="zh-CN"/>
        </w:rPr>
        <w:t>specific</w:t>
      </w:r>
      <w:r>
        <w:rPr>
          <w:rFonts w:ascii="Times New Roman" w:eastAsia="宋体" w:hAnsi="Times New Roman"/>
          <w:lang w:eastAsia="zh-CN"/>
        </w:rPr>
        <w:t xml:space="preserve"> user. In our view, some optimization should be performed on CN</w:t>
      </w:r>
      <w:r>
        <w:rPr>
          <w:rFonts w:ascii="Times New Roman" w:eastAsia="宋体" w:hAnsi="Times New Roman" w:hint="eastAsia"/>
          <w:lang w:val="en-US" w:eastAsia="zh-CN"/>
        </w:rPr>
        <w:t>, providing</w:t>
      </w:r>
      <w:r>
        <w:rPr>
          <w:rFonts w:ascii="Times New Roman" w:eastAsia="宋体" w:hAnsi="Times New Roman"/>
          <w:lang w:eastAsia="zh-CN"/>
        </w:rPr>
        <w:t xml:space="preserve"> the OAM configuration before </w:t>
      </w:r>
      <w:r>
        <w:rPr>
          <w:rFonts w:ascii="Times New Roman" w:eastAsia="宋体" w:hAnsi="Times New Roman" w:hint="eastAsia"/>
          <w:lang w:eastAsia="zh-CN"/>
        </w:rPr>
        <w:t>s</w:t>
      </w:r>
      <w:r>
        <w:rPr>
          <w:rFonts w:ascii="Times New Roman" w:eastAsia="宋体" w:hAnsi="Times New Roman"/>
          <w:lang w:eastAsia="zh-CN"/>
        </w:rPr>
        <w:t>ending the MDT activation to NG-RAN node, but the discussion on this optimization is not our RAN3 scope.</w:t>
      </w:r>
    </w:p>
    <w:p w14:paraId="6A169EE1" w14:textId="77777777" w:rsidR="0008104A" w:rsidRDefault="00000000">
      <w:pPr>
        <w:spacing w:before="120" w:after="120"/>
        <w:rPr>
          <w:rFonts w:ascii="Times New Roman" w:eastAsia="宋体" w:hAnsi="Times New Roman"/>
          <w:b/>
          <w:bCs/>
          <w:lang w:eastAsia="zh-CN"/>
        </w:rPr>
      </w:pPr>
      <w:r>
        <w:rPr>
          <w:rFonts w:ascii="Times New Roman" w:eastAsia="宋体" w:hAnsi="Times New Roman"/>
          <w:b/>
          <w:bCs/>
          <w:lang w:eastAsia="zh-CN"/>
        </w:rPr>
        <w:t>Observation 3: For signalling based MDT, there will be no issue foreseen on RAN where the UDM will reject MDT activation if no user consent given by the specfic user.</w:t>
      </w:r>
    </w:p>
    <w:p w14:paraId="00DA0E96" w14:textId="77777777" w:rsidR="0008104A" w:rsidRDefault="00000000">
      <w:pPr>
        <w:spacing w:before="120" w:after="120"/>
        <w:rPr>
          <w:rFonts w:ascii="Times New Roman" w:eastAsia="宋体" w:hAnsi="Times New Roman"/>
          <w:b/>
          <w:bCs/>
          <w:lang w:eastAsia="zh-CN"/>
        </w:rPr>
      </w:pPr>
      <w:r>
        <w:rPr>
          <w:rFonts w:ascii="Times New Roman" w:eastAsia="宋体" w:hAnsi="Times New Roman"/>
          <w:b/>
          <w:bCs/>
          <w:lang w:eastAsia="zh-CN"/>
        </w:rPr>
        <w:t>Proposal 2: Some optimization should be performed on CN</w:t>
      </w:r>
      <w:r>
        <w:rPr>
          <w:rFonts w:ascii="Times New Roman" w:eastAsia="宋体" w:hAnsi="Times New Roman" w:hint="eastAsia"/>
          <w:b/>
          <w:bCs/>
          <w:lang w:val="en-US" w:eastAsia="zh-CN"/>
        </w:rPr>
        <w:t>, providing</w:t>
      </w:r>
      <w:r>
        <w:rPr>
          <w:rFonts w:ascii="Times New Roman" w:eastAsia="宋体" w:hAnsi="Times New Roman"/>
          <w:b/>
          <w:bCs/>
          <w:lang w:eastAsia="zh-CN"/>
        </w:rPr>
        <w:t xml:space="preserve"> the OAM configuration before </w:t>
      </w:r>
      <w:r>
        <w:rPr>
          <w:rFonts w:ascii="Times New Roman" w:eastAsia="宋体" w:hAnsi="Times New Roman" w:hint="eastAsia"/>
          <w:b/>
          <w:bCs/>
          <w:lang w:eastAsia="zh-CN"/>
        </w:rPr>
        <w:t>s</w:t>
      </w:r>
      <w:r>
        <w:rPr>
          <w:rFonts w:ascii="Times New Roman" w:eastAsia="宋体" w:hAnsi="Times New Roman"/>
          <w:b/>
          <w:bCs/>
          <w:lang w:eastAsia="zh-CN"/>
        </w:rPr>
        <w:t>ending the MDT activation to NG-RAN node, but the discussion on this optimization is not our RAN3 scope.</w:t>
      </w:r>
    </w:p>
    <w:p w14:paraId="486E32BC" w14:textId="77CE8B37" w:rsidR="0008104A" w:rsidRDefault="00000000">
      <w:pPr>
        <w:spacing w:before="120" w:after="120"/>
        <w:rPr>
          <w:rFonts w:ascii="Times New Roman" w:eastAsia="宋体" w:hAnsi="Times New Roman"/>
          <w:lang w:val="en-US" w:eastAsia="zh-CN"/>
        </w:rPr>
      </w:pPr>
      <w:r>
        <w:rPr>
          <w:rFonts w:ascii="Times New Roman" w:eastAsia="宋体" w:hAnsi="Times New Roman"/>
          <w:lang w:eastAsia="zh-CN"/>
        </w:rPr>
        <w:t xml:space="preserve">Additionally, </w:t>
      </w:r>
      <w:r>
        <w:rPr>
          <w:rFonts w:ascii="Times New Roman" w:eastAsia="宋体" w:hAnsi="Times New Roman" w:hint="eastAsia"/>
          <w:lang w:val="en-US" w:eastAsia="zh-CN"/>
        </w:rPr>
        <w:t xml:space="preserve">regard to Logged MDT, </w:t>
      </w:r>
      <w:r>
        <w:rPr>
          <w:rFonts w:ascii="Times New Roman" w:eastAsia="宋体" w:hAnsi="Times New Roman"/>
          <w:lang w:eastAsia="zh-CN"/>
        </w:rPr>
        <w:t xml:space="preserve">we think </w:t>
      </w:r>
      <w:r w:rsidR="006F086F">
        <w:rPr>
          <w:rFonts w:ascii="Times New Roman" w:eastAsia="宋体" w:hAnsi="Times New Roman" w:hint="eastAsia"/>
          <w:lang w:val="en-US" w:eastAsia="zh-CN"/>
        </w:rPr>
        <w:t>the</w:t>
      </w:r>
      <w:r w:rsidR="006F086F">
        <w:rPr>
          <w:rFonts w:ascii="Times New Roman" w:eastAsia="宋体" w:hAnsi="Times New Roman"/>
          <w:lang w:val="en-US" w:eastAsia="zh-CN"/>
        </w:rPr>
        <w:t xml:space="preserve"> enhancement of user consent mechanism does not impact the legacy UE behavior</w:t>
      </w:r>
      <w:r>
        <w:rPr>
          <w:rFonts w:ascii="Times New Roman" w:eastAsia="宋体" w:hAnsi="Times New Roman" w:hint="eastAsia"/>
          <w:lang w:val="en-US" w:eastAsia="zh-CN"/>
        </w:rPr>
        <w:t xml:space="preserve">. Considered the legacy UE behavior in logged MDT, RAN will </w:t>
      </w:r>
      <w:r w:rsidR="006F086F">
        <w:rPr>
          <w:rFonts w:ascii="Times New Roman" w:eastAsia="宋体" w:hAnsi="Times New Roman"/>
          <w:lang w:val="en-US" w:eastAsia="zh-CN"/>
        </w:rPr>
        <w:t xml:space="preserve">transfer </w:t>
      </w:r>
      <w:r>
        <w:rPr>
          <w:rFonts w:ascii="Times New Roman" w:eastAsia="宋体" w:hAnsi="Times New Roman" w:hint="eastAsia"/>
          <w:lang w:val="en-US" w:eastAsia="zh-CN"/>
        </w:rPr>
        <w:t>the MDT PLMN List to UE. Then, UE can collect and report MDT measurements in the PLMN within the PLMN List. For operator</w:t>
      </w:r>
      <w:r>
        <w:rPr>
          <w:rFonts w:ascii="Times New Roman" w:eastAsia="宋体" w:hAnsi="Times New Roman"/>
          <w:lang w:val="en-US" w:eastAsia="zh-CN"/>
        </w:rPr>
        <w:t>’</w:t>
      </w:r>
      <w:r>
        <w:rPr>
          <w:rFonts w:ascii="Times New Roman" w:eastAsia="宋体" w:hAnsi="Times New Roman" w:hint="eastAsia"/>
          <w:lang w:val="en-US" w:eastAsia="zh-CN"/>
        </w:rPr>
        <w:t xml:space="preserve">s deployment, </w:t>
      </w:r>
      <w:r w:rsidR="00AB173C">
        <w:rPr>
          <w:rFonts w:ascii="Times New Roman" w:eastAsia="宋体" w:hAnsi="Times New Roman"/>
          <w:lang w:val="en-US" w:eastAsia="zh-CN"/>
        </w:rPr>
        <w:t xml:space="preserve">we think </w:t>
      </w:r>
      <w:r w:rsidR="00DA3AEA">
        <w:rPr>
          <w:rFonts w:ascii="Times New Roman" w:eastAsia="宋体" w:hAnsi="Times New Roman"/>
          <w:lang w:val="en-US" w:eastAsia="zh-CN"/>
        </w:rPr>
        <w:t xml:space="preserve">RAN3 should focus on </w:t>
      </w:r>
      <w:r>
        <w:rPr>
          <w:rFonts w:ascii="Times New Roman" w:eastAsia="宋体" w:hAnsi="Times New Roman" w:hint="eastAsia"/>
          <w:lang w:val="en-US" w:eastAsia="zh-CN"/>
        </w:rPr>
        <w:t xml:space="preserve">the logged MDT measurements </w:t>
      </w:r>
      <w:r w:rsidR="008C29A1">
        <w:rPr>
          <w:rFonts w:ascii="Times New Roman" w:eastAsia="宋体" w:hAnsi="Times New Roman"/>
          <w:lang w:val="en-US" w:eastAsia="zh-CN"/>
        </w:rPr>
        <w:t>for inter-</w:t>
      </w:r>
      <w:r>
        <w:rPr>
          <w:rFonts w:ascii="Times New Roman" w:eastAsia="宋体" w:hAnsi="Times New Roman" w:hint="eastAsia"/>
          <w:lang w:val="en-US" w:eastAsia="zh-CN"/>
        </w:rPr>
        <w:t xml:space="preserve">PLMN </w:t>
      </w:r>
      <w:r w:rsidR="008C29A1">
        <w:rPr>
          <w:rFonts w:ascii="Times New Roman" w:eastAsia="宋体" w:hAnsi="Times New Roman"/>
          <w:lang w:val="en-US" w:eastAsia="zh-CN"/>
        </w:rPr>
        <w:t xml:space="preserve">scenraio </w:t>
      </w:r>
      <w:r w:rsidR="00DA3AEA">
        <w:rPr>
          <w:rFonts w:ascii="Times New Roman" w:eastAsia="宋体" w:hAnsi="Times New Roman"/>
          <w:lang w:val="en-US" w:eastAsia="zh-CN"/>
        </w:rPr>
        <w:t>where</w:t>
      </w:r>
      <w:r>
        <w:rPr>
          <w:rFonts w:ascii="Times New Roman" w:eastAsia="宋体" w:hAnsi="Times New Roman" w:hint="eastAsia"/>
          <w:lang w:val="en-US" w:eastAsia="zh-CN"/>
        </w:rPr>
        <w:t xml:space="preserve"> different PLMNs belong to the same operator. </w:t>
      </w:r>
      <w:r w:rsidR="00041A35">
        <w:rPr>
          <w:rFonts w:ascii="Times New Roman" w:eastAsia="宋体" w:hAnsi="Times New Roman"/>
          <w:lang w:val="en-US" w:eastAsia="zh-CN"/>
        </w:rPr>
        <w:t>For</w:t>
      </w:r>
      <w:r w:rsidR="008A6FE5">
        <w:rPr>
          <w:rFonts w:ascii="Times New Roman" w:eastAsia="宋体" w:hAnsi="Times New Roman"/>
          <w:lang w:val="en-US" w:eastAsia="zh-CN"/>
        </w:rPr>
        <w:t xml:space="preserve"> ease of management, </w:t>
      </w:r>
      <w:r w:rsidR="00A372D9">
        <w:rPr>
          <w:rFonts w:ascii="Times New Roman" w:eastAsia="宋体" w:hAnsi="Times New Roman"/>
          <w:lang w:val="en-US" w:eastAsia="zh-CN"/>
        </w:rPr>
        <w:t xml:space="preserve">the </w:t>
      </w:r>
      <w:r w:rsidR="00DA3AEA">
        <w:rPr>
          <w:rFonts w:ascii="Times New Roman" w:eastAsia="宋体" w:hAnsi="Times New Roman"/>
          <w:lang w:val="en-US" w:eastAsia="zh-CN"/>
        </w:rPr>
        <w:t>configuration</w:t>
      </w:r>
      <w:r w:rsidR="00A372D9">
        <w:rPr>
          <w:rFonts w:ascii="Times New Roman" w:eastAsia="宋体" w:hAnsi="Times New Roman"/>
          <w:lang w:val="en-US" w:eastAsia="zh-CN"/>
        </w:rPr>
        <w:t xml:space="preserve"> configured by OAM </w:t>
      </w:r>
      <w:r w:rsidR="00041A35">
        <w:rPr>
          <w:rFonts w:ascii="Times New Roman" w:eastAsia="宋体" w:hAnsi="Times New Roman" w:hint="eastAsia"/>
          <w:lang w:val="en-US" w:eastAsia="zh-CN"/>
        </w:rPr>
        <w:t>should be consistent</w:t>
      </w:r>
      <w:r w:rsidR="00041A35">
        <w:rPr>
          <w:rFonts w:ascii="Times New Roman" w:eastAsia="宋体" w:hAnsi="Times New Roman"/>
          <w:lang w:val="en-US" w:eastAsia="zh-CN"/>
        </w:rPr>
        <w:t xml:space="preserve"> for </w:t>
      </w:r>
      <w:r w:rsidR="00CA4375">
        <w:rPr>
          <w:rFonts w:ascii="Times New Roman" w:eastAsia="宋体" w:hAnsi="Times New Roman"/>
          <w:lang w:val="en-US" w:eastAsia="zh-CN"/>
        </w:rPr>
        <w:t xml:space="preserve">all </w:t>
      </w:r>
      <w:r w:rsidR="00041A35">
        <w:rPr>
          <w:rFonts w:ascii="Times New Roman" w:eastAsia="宋体" w:hAnsi="Times New Roman"/>
          <w:lang w:val="en-US" w:eastAsia="zh-CN"/>
        </w:rPr>
        <w:t>the PLMNs</w:t>
      </w:r>
      <w:r w:rsidR="00A372D9">
        <w:rPr>
          <w:rFonts w:ascii="Times New Roman" w:eastAsia="宋体" w:hAnsi="Times New Roman"/>
          <w:lang w:val="en-US" w:eastAsia="zh-CN"/>
        </w:rPr>
        <w:t xml:space="preserve"> </w:t>
      </w:r>
      <w:r w:rsidR="00CA4375">
        <w:rPr>
          <w:rFonts w:ascii="Times New Roman" w:eastAsia="宋体" w:hAnsi="Times New Roman"/>
          <w:lang w:val="en-US" w:eastAsia="zh-CN"/>
        </w:rPr>
        <w:t>of</w:t>
      </w:r>
      <w:r w:rsidR="00A372D9">
        <w:rPr>
          <w:rFonts w:ascii="Times New Roman" w:eastAsia="宋体" w:hAnsi="Times New Roman"/>
          <w:lang w:val="en-US" w:eastAsia="zh-CN"/>
        </w:rPr>
        <w:t xml:space="preserve"> </w:t>
      </w:r>
      <w:r w:rsidR="00CA4375">
        <w:rPr>
          <w:rFonts w:ascii="Times New Roman" w:eastAsia="宋体" w:hAnsi="Times New Roman"/>
          <w:lang w:val="en-US" w:eastAsia="zh-CN"/>
        </w:rPr>
        <w:t>one</w:t>
      </w:r>
      <w:r w:rsidR="00A372D9">
        <w:rPr>
          <w:rFonts w:ascii="Times New Roman" w:eastAsia="宋体" w:hAnsi="Times New Roman"/>
          <w:lang w:val="en-US" w:eastAsia="zh-CN"/>
        </w:rPr>
        <w:t xml:space="preserve"> operator</w:t>
      </w:r>
      <w:r w:rsidR="00041A35">
        <w:rPr>
          <w:rFonts w:ascii="Times New Roman" w:eastAsia="宋体" w:hAnsi="Times New Roman"/>
          <w:lang w:val="en-US" w:eastAsia="zh-CN"/>
        </w:rPr>
        <w:t>.</w:t>
      </w:r>
      <w:r w:rsidR="00041A35">
        <w:rPr>
          <w:rFonts w:ascii="Times New Roman" w:eastAsia="宋体" w:hAnsi="Times New Roman" w:hint="eastAsia"/>
          <w:lang w:val="en-US" w:eastAsia="zh-CN"/>
        </w:rPr>
        <w:t xml:space="preserve"> </w:t>
      </w:r>
      <w:r>
        <w:rPr>
          <w:rFonts w:ascii="Times New Roman" w:eastAsia="宋体" w:hAnsi="Times New Roman" w:hint="eastAsia"/>
          <w:lang w:val="en-US" w:eastAsia="zh-CN"/>
        </w:rPr>
        <w:t xml:space="preserve">If the PLMNs belong to two different operators, the </w:t>
      </w:r>
      <w:r w:rsidR="00041A35">
        <w:rPr>
          <w:rFonts w:ascii="Times New Roman" w:eastAsia="宋体" w:hAnsi="Times New Roman"/>
          <w:lang w:val="en-US" w:eastAsia="zh-CN"/>
        </w:rPr>
        <w:t xml:space="preserve">collection of </w:t>
      </w:r>
      <w:r>
        <w:rPr>
          <w:rFonts w:ascii="Times New Roman" w:eastAsia="宋体" w:hAnsi="Times New Roman" w:hint="eastAsia"/>
          <w:lang w:val="en-US" w:eastAsia="zh-CN"/>
        </w:rPr>
        <w:t xml:space="preserve">MDT measurements could not be exchanged between </w:t>
      </w:r>
      <w:r w:rsidR="0009291D">
        <w:rPr>
          <w:rFonts w:ascii="Times New Roman" w:eastAsia="宋体" w:hAnsi="Times New Roman"/>
          <w:lang w:val="en-US" w:eastAsia="zh-CN"/>
        </w:rPr>
        <w:t xml:space="preserve">NG-RAN nodes belonging to </w:t>
      </w:r>
      <w:r>
        <w:rPr>
          <w:rFonts w:ascii="Times New Roman" w:eastAsia="宋体" w:hAnsi="Times New Roman" w:hint="eastAsia"/>
          <w:lang w:val="en-US" w:eastAsia="zh-CN"/>
        </w:rPr>
        <w:t>two operators due to privacy policy</w:t>
      </w:r>
      <w:r w:rsidR="00041A35">
        <w:rPr>
          <w:rFonts w:ascii="Times New Roman" w:eastAsia="宋体" w:hAnsi="Times New Roman"/>
          <w:lang w:val="en-US" w:eastAsia="zh-CN"/>
        </w:rPr>
        <w:t>.</w:t>
      </w:r>
      <w:r>
        <w:rPr>
          <w:rFonts w:ascii="Times New Roman" w:eastAsia="宋体" w:hAnsi="Times New Roman" w:hint="eastAsia"/>
          <w:lang w:val="en-US" w:eastAsia="zh-CN"/>
        </w:rPr>
        <w:t xml:space="preserve"> </w:t>
      </w:r>
    </w:p>
    <w:p w14:paraId="469D3083" w14:textId="247CC89A" w:rsidR="0008104A" w:rsidRDefault="0009291D">
      <w:pPr>
        <w:spacing w:before="120" w:after="120"/>
        <w:rPr>
          <w:rFonts w:ascii="Times New Roman" w:eastAsia="宋体" w:hAnsi="Times New Roman"/>
          <w:b/>
          <w:bCs/>
          <w:lang w:val="en-US" w:eastAsia="zh-CN"/>
        </w:rPr>
      </w:pPr>
      <w:r>
        <w:rPr>
          <w:rFonts w:ascii="Times New Roman" w:eastAsia="宋体" w:hAnsi="Times New Roman"/>
          <w:b/>
          <w:bCs/>
          <w:lang w:eastAsia="zh-CN"/>
        </w:rPr>
        <w:t xml:space="preserve">Observation 4: </w:t>
      </w:r>
      <w:r w:rsidRPr="0009291D">
        <w:rPr>
          <w:rFonts w:ascii="Times New Roman" w:eastAsia="宋体" w:hAnsi="Times New Roman"/>
          <w:b/>
          <w:bCs/>
          <w:lang w:val="en-US" w:eastAsia="zh-CN"/>
        </w:rPr>
        <w:t xml:space="preserve">For ease of management, the </w:t>
      </w:r>
      <w:r w:rsidR="00DA3AEA">
        <w:rPr>
          <w:rFonts w:ascii="Times New Roman" w:eastAsia="宋体" w:hAnsi="Times New Roman"/>
          <w:b/>
          <w:bCs/>
          <w:lang w:val="en-US" w:eastAsia="zh-CN"/>
        </w:rPr>
        <w:t>configuration</w:t>
      </w:r>
      <w:r w:rsidRPr="0009291D">
        <w:rPr>
          <w:rFonts w:ascii="Times New Roman" w:eastAsia="宋体" w:hAnsi="Times New Roman"/>
          <w:b/>
          <w:bCs/>
          <w:lang w:val="en-US" w:eastAsia="zh-CN"/>
        </w:rPr>
        <w:t xml:space="preserve"> configured by OAM </w:t>
      </w:r>
      <w:r w:rsidRPr="0009291D">
        <w:rPr>
          <w:rFonts w:ascii="Times New Roman" w:eastAsia="宋体" w:hAnsi="Times New Roman" w:hint="eastAsia"/>
          <w:b/>
          <w:bCs/>
          <w:lang w:val="en-US" w:eastAsia="zh-CN"/>
        </w:rPr>
        <w:t>should be consistent</w:t>
      </w:r>
      <w:r w:rsidRPr="0009291D">
        <w:rPr>
          <w:rFonts w:ascii="Times New Roman" w:eastAsia="宋体" w:hAnsi="Times New Roman"/>
          <w:b/>
          <w:bCs/>
          <w:lang w:val="en-US" w:eastAsia="zh-CN"/>
        </w:rPr>
        <w:t xml:space="preserve"> for all the PLMNs </w:t>
      </w:r>
      <w:r w:rsidR="00CA4375" w:rsidRPr="00CA4375">
        <w:rPr>
          <w:rFonts w:ascii="Times New Roman" w:eastAsia="宋体" w:hAnsi="Times New Roman"/>
          <w:b/>
          <w:bCs/>
          <w:lang w:val="en-US" w:eastAsia="zh-CN"/>
        </w:rPr>
        <w:t>of one operator</w:t>
      </w:r>
      <w:r w:rsidRPr="0009291D">
        <w:rPr>
          <w:rFonts w:ascii="Times New Roman" w:eastAsia="宋体" w:hAnsi="Times New Roman"/>
          <w:b/>
          <w:bCs/>
          <w:lang w:val="en-US" w:eastAsia="zh-CN"/>
        </w:rPr>
        <w:t>.</w:t>
      </w:r>
    </w:p>
    <w:p w14:paraId="4A2A2FBB" w14:textId="4CF7DFA4" w:rsidR="00275907" w:rsidRDefault="00275907">
      <w:pPr>
        <w:spacing w:before="120" w:after="120"/>
        <w:rPr>
          <w:rFonts w:ascii="Times New Roman" w:eastAsia="宋体" w:hAnsi="Times New Roman"/>
          <w:b/>
          <w:bCs/>
          <w:lang w:val="en-US" w:eastAsia="zh-CN"/>
        </w:rPr>
      </w:pPr>
      <w:r>
        <w:rPr>
          <w:rFonts w:ascii="Times New Roman" w:eastAsia="宋体" w:hAnsi="Times New Roman" w:hint="eastAsia"/>
          <w:b/>
          <w:bCs/>
          <w:lang w:val="en-US" w:eastAsia="zh-CN"/>
        </w:rPr>
        <w:t>O</w:t>
      </w:r>
      <w:r>
        <w:rPr>
          <w:rFonts w:ascii="Times New Roman" w:eastAsia="宋体" w:hAnsi="Times New Roman"/>
          <w:b/>
          <w:bCs/>
          <w:lang w:val="en-US" w:eastAsia="zh-CN"/>
        </w:rPr>
        <w:t xml:space="preserve">bservation 5: </w:t>
      </w:r>
      <w:r w:rsidRPr="00275907">
        <w:rPr>
          <w:rFonts w:ascii="Times New Roman" w:eastAsia="宋体" w:hAnsi="Times New Roman" w:hint="eastAsia"/>
          <w:b/>
          <w:bCs/>
          <w:lang w:val="en-US" w:eastAsia="zh-CN"/>
        </w:rPr>
        <w:t xml:space="preserve">If the PLMNs belong to two different operators, the </w:t>
      </w:r>
      <w:r w:rsidRPr="00275907">
        <w:rPr>
          <w:rFonts w:ascii="Times New Roman" w:eastAsia="宋体" w:hAnsi="Times New Roman"/>
          <w:b/>
          <w:bCs/>
          <w:lang w:val="en-US" w:eastAsia="zh-CN"/>
        </w:rPr>
        <w:t xml:space="preserve">collection of </w:t>
      </w:r>
      <w:r w:rsidRPr="00275907">
        <w:rPr>
          <w:rFonts w:ascii="Times New Roman" w:eastAsia="宋体" w:hAnsi="Times New Roman" w:hint="eastAsia"/>
          <w:b/>
          <w:bCs/>
          <w:lang w:val="en-US" w:eastAsia="zh-CN"/>
        </w:rPr>
        <w:t xml:space="preserve">MDT measurements could not be exchanged between </w:t>
      </w:r>
      <w:r w:rsidRPr="00275907">
        <w:rPr>
          <w:rFonts w:ascii="Times New Roman" w:eastAsia="宋体" w:hAnsi="Times New Roman"/>
          <w:b/>
          <w:bCs/>
          <w:lang w:val="en-US" w:eastAsia="zh-CN"/>
        </w:rPr>
        <w:t xml:space="preserve">NG-RAN nodes belonging to </w:t>
      </w:r>
      <w:r w:rsidRPr="00275907">
        <w:rPr>
          <w:rFonts w:ascii="Times New Roman" w:eastAsia="宋体" w:hAnsi="Times New Roman" w:hint="eastAsia"/>
          <w:b/>
          <w:bCs/>
          <w:lang w:val="en-US" w:eastAsia="zh-CN"/>
        </w:rPr>
        <w:t>two operators due to privacy policy</w:t>
      </w:r>
      <w:r w:rsidRPr="00275907">
        <w:rPr>
          <w:rFonts w:ascii="Times New Roman" w:eastAsia="宋体" w:hAnsi="Times New Roman"/>
          <w:b/>
          <w:bCs/>
          <w:lang w:val="en-US" w:eastAsia="zh-CN"/>
        </w:rPr>
        <w:t>.</w:t>
      </w:r>
    </w:p>
    <w:p w14:paraId="444F9555" w14:textId="4F2BD3A6" w:rsidR="0009291D" w:rsidRDefault="0009291D">
      <w:pPr>
        <w:spacing w:before="120" w:after="120"/>
        <w:rPr>
          <w:rFonts w:ascii="Times New Roman" w:eastAsia="宋体" w:hAnsi="Times New Roman"/>
          <w:b/>
          <w:bCs/>
          <w:lang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roposal 3</w:t>
      </w:r>
      <w:r w:rsidR="00EB3E2B">
        <w:rPr>
          <w:rFonts w:ascii="Times New Roman" w:eastAsia="宋体" w:hAnsi="Times New Roman" w:hint="eastAsia"/>
          <w:b/>
          <w:bCs/>
          <w:lang w:val="en-US" w:eastAsia="zh-CN"/>
        </w:rPr>
        <w:t>:</w:t>
      </w:r>
      <w:r w:rsidR="00EB3E2B">
        <w:rPr>
          <w:rFonts w:ascii="Times New Roman" w:eastAsia="宋体" w:hAnsi="Times New Roman"/>
          <w:b/>
          <w:bCs/>
          <w:lang w:val="en-US" w:eastAsia="zh-CN"/>
        </w:rPr>
        <w:t xml:space="preserve"> </w:t>
      </w:r>
      <w:r w:rsidR="00AB173C" w:rsidRPr="00AB173C">
        <w:rPr>
          <w:rFonts w:ascii="Times New Roman" w:eastAsia="宋体" w:hAnsi="Times New Roman"/>
          <w:b/>
          <w:bCs/>
          <w:lang w:val="en-US" w:eastAsia="zh-CN"/>
        </w:rPr>
        <w:t xml:space="preserve">RAN3 should focus on the logged MDT measurements for inter-PLMN scenraio </w:t>
      </w:r>
      <w:r w:rsidR="00DA3AEA">
        <w:rPr>
          <w:rFonts w:ascii="Times New Roman" w:eastAsia="宋体" w:hAnsi="Times New Roman"/>
          <w:b/>
          <w:bCs/>
          <w:lang w:val="en-US" w:eastAsia="zh-CN"/>
        </w:rPr>
        <w:t xml:space="preserve">where </w:t>
      </w:r>
      <w:r w:rsidR="00AB173C" w:rsidRPr="00AB173C">
        <w:rPr>
          <w:rFonts w:ascii="Times New Roman" w:eastAsia="宋体" w:hAnsi="Times New Roman"/>
          <w:b/>
          <w:bCs/>
          <w:lang w:val="en-US" w:eastAsia="zh-CN"/>
        </w:rPr>
        <w:t>different PLMNs belong to the same operator.</w:t>
      </w:r>
    </w:p>
    <w:bookmarkEnd w:id="2"/>
    <w:p w14:paraId="175AEB35" w14:textId="77777777" w:rsidR="0008104A" w:rsidRDefault="00000000">
      <w:pPr>
        <w:pStyle w:val="1"/>
        <w:spacing w:before="120" w:after="120"/>
        <w:ind w:left="431" w:hanging="431"/>
      </w:pPr>
      <w:r>
        <w:rPr>
          <w:lang w:eastAsia="zh-CN"/>
        </w:rPr>
        <w:t>Conclusions</w:t>
      </w:r>
    </w:p>
    <w:p w14:paraId="15FE0D06" w14:textId="77777777" w:rsidR="0008104A" w:rsidRDefault="00000000">
      <w:pPr>
        <w:spacing w:after="120"/>
        <w:rPr>
          <w:rFonts w:ascii="Times New Roman" w:hAnsi="Times New Roman"/>
          <w:lang w:eastAsia="zh-CN"/>
        </w:rPr>
      </w:pPr>
      <w:r>
        <w:rPr>
          <w:rFonts w:ascii="Times New Roman" w:hAnsi="Times New Roman"/>
          <w:lang w:eastAsia="zh-CN"/>
        </w:rPr>
        <w:t>In this contribution, we continue the discussion on user consent for trace reporting. The following observations and proposals are listed below:</w:t>
      </w:r>
    </w:p>
    <w:p w14:paraId="08ECCE59" w14:textId="77777777" w:rsidR="00AB173C" w:rsidRDefault="00AB173C" w:rsidP="00AB173C">
      <w:pPr>
        <w:spacing w:before="120" w:after="120"/>
        <w:rPr>
          <w:rFonts w:ascii="Times New Roman" w:eastAsia="宋体" w:hAnsi="Times New Roman"/>
          <w:b/>
          <w:bCs/>
          <w:lang w:eastAsia="zh-CN"/>
        </w:rPr>
      </w:pPr>
      <w:r>
        <w:rPr>
          <w:rFonts w:ascii="Times New Roman" w:eastAsia="宋体" w:hAnsi="Times New Roman"/>
          <w:b/>
          <w:bCs/>
          <w:lang w:eastAsia="zh-CN"/>
        </w:rPr>
        <w:t xml:space="preserve">Observation 1: OAM totally determines which information/data of a subscriber for a particular purpose is subject to user consent depending on local </w:t>
      </w:r>
      <w:r>
        <w:rPr>
          <w:rFonts w:ascii="Times New Roman" w:eastAsia="宋体" w:hAnsi="Times New Roman" w:hint="eastAsia"/>
          <w:b/>
          <w:bCs/>
          <w:lang w:val="en-US" w:eastAsia="zh-CN"/>
        </w:rPr>
        <w:t xml:space="preserve">laws and </w:t>
      </w:r>
      <w:r>
        <w:rPr>
          <w:rFonts w:ascii="Times New Roman" w:eastAsia="宋体" w:hAnsi="Times New Roman"/>
          <w:b/>
          <w:bCs/>
          <w:lang w:eastAsia="zh-CN"/>
        </w:rPr>
        <w:t>regulations.</w:t>
      </w:r>
    </w:p>
    <w:p w14:paraId="7FB4EE0A" w14:textId="0818A975" w:rsidR="00AB173C" w:rsidRDefault="00163E43" w:rsidP="00AB173C">
      <w:pPr>
        <w:spacing w:before="120" w:after="120"/>
        <w:rPr>
          <w:rFonts w:ascii="Times New Roman" w:eastAsia="宋体" w:hAnsi="Times New Roman"/>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Pr>
          <w:rFonts w:ascii="Times New Roman" w:eastAsia="宋体" w:hAnsi="Times New Roman"/>
          <w:lang w:eastAsia="zh-CN"/>
        </w:rPr>
        <w:t xml:space="preserve"> </w:t>
      </w:r>
      <w:r>
        <w:rPr>
          <w:rFonts w:ascii="Times New Roman" w:eastAsia="宋体" w:hAnsi="Times New Roman"/>
          <w:b/>
          <w:bCs/>
          <w:lang w:eastAsia="zh-CN"/>
        </w:rPr>
        <w:t xml:space="preserve">If OAM configures RAN does not need to check if the user consent is required for a specific type of information/data of a subscriber for a particular purpose, RAN will consider collection of </w:t>
      </w:r>
      <w:r>
        <w:rPr>
          <w:rFonts w:ascii="Times New Roman" w:eastAsia="宋体" w:hAnsi="Times New Roman" w:hint="eastAsia"/>
          <w:b/>
          <w:bCs/>
          <w:lang w:val="en-US" w:eastAsia="zh-CN"/>
        </w:rPr>
        <w:t xml:space="preserve">measurement </w:t>
      </w:r>
      <w:r>
        <w:rPr>
          <w:rFonts w:ascii="Times New Roman" w:eastAsia="宋体" w:hAnsi="Times New Roman"/>
          <w:b/>
          <w:bCs/>
          <w:lang w:eastAsia="zh-CN"/>
        </w:rPr>
        <w:t>is not affected by user consent</w:t>
      </w:r>
      <w:r>
        <w:rPr>
          <w:rFonts w:ascii="Times New Roman" w:eastAsia="宋体" w:hAnsi="Times New Roman" w:hint="eastAsia"/>
          <w:b/>
          <w:bCs/>
          <w:lang w:val="en-US" w:eastAsia="zh-CN"/>
        </w:rPr>
        <w:t xml:space="preserve"> and report them to TCE directly</w:t>
      </w:r>
      <w:r w:rsidR="00AB173C">
        <w:rPr>
          <w:rFonts w:ascii="Times New Roman" w:eastAsia="宋体" w:hAnsi="Times New Roman"/>
          <w:b/>
          <w:bCs/>
          <w:lang w:eastAsia="zh-CN"/>
        </w:rPr>
        <w:t>.</w:t>
      </w:r>
    </w:p>
    <w:p w14:paraId="4E465E92" w14:textId="02C7B0A2" w:rsidR="0008104A" w:rsidRDefault="00AB173C">
      <w:pPr>
        <w:spacing w:before="120" w:after="120"/>
        <w:rPr>
          <w:rFonts w:ascii="Times New Roman" w:eastAsia="宋体" w:hAnsi="Times New Roman"/>
          <w:b/>
          <w:bCs/>
          <w:lang w:eastAsia="zh-CN"/>
        </w:rPr>
      </w:pPr>
      <w:r>
        <w:rPr>
          <w:rFonts w:ascii="Times New Roman" w:eastAsia="宋体" w:hAnsi="Times New Roman"/>
          <w:b/>
          <w:bCs/>
          <w:lang w:eastAsia="zh-CN"/>
        </w:rPr>
        <w:t>Observation 3: For signalling based MDT, there will be no issue foreseen on RAN where the UDM will reject MDT activation if no user consent given by the specfic user.</w:t>
      </w:r>
    </w:p>
    <w:p w14:paraId="34EADF2F" w14:textId="7DFF9DEE" w:rsidR="00AB173C" w:rsidRDefault="00AB173C" w:rsidP="00AB173C">
      <w:pPr>
        <w:spacing w:before="120" w:after="120"/>
        <w:rPr>
          <w:rFonts w:ascii="Times New Roman" w:eastAsia="宋体" w:hAnsi="Times New Roman"/>
          <w:b/>
          <w:bCs/>
          <w:lang w:val="en-US" w:eastAsia="zh-CN"/>
        </w:rPr>
      </w:pPr>
      <w:r>
        <w:rPr>
          <w:rFonts w:ascii="Times New Roman" w:eastAsia="宋体" w:hAnsi="Times New Roman"/>
          <w:b/>
          <w:bCs/>
          <w:lang w:eastAsia="zh-CN"/>
        </w:rPr>
        <w:t xml:space="preserve">Observation 4: </w:t>
      </w:r>
      <w:r w:rsidR="00CA4375" w:rsidRPr="0009291D">
        <w:rPr>
          <w:rFonts w:ascii="Times New Roman" w:eastAsia="宋体" w:hAnsi="Times New Roman"/>
          <w:b/>
          <w:bCs/>
          <w:lang w:val="en-US" w:eastAsia="zh-CN"/>
        </w:rPr>
        <w:t xml:space="preserve">For ease of management, the </w:t>
      </w:r>
      <w:r w:rsidR="00CA4375">
        <w:rPr>
          <w:rFonts w:ascii="Times New Roman" w:eastAsia="宋体" w:hAnsi="Times New Roman"/>
          <w:b/>
          <w:bCs/>
          <w:lang w:val="en-US" w:eastAsia="zh-CN"/>
        </w:rPr>
        <w:t>configuration</w:t>
      </w:r>
      <w:r w:rsidR="00CA4375" w:rsidRPr="0009291D">
        <w:rPr>
          <w:rFonts w:ascii="Times New Roman" w:eastAsia="宋体" w:hAnsi="Times New Roman"/>
          <w:b/>
          <w:bCs/>
          <w:lang w:val="en-US" w:eastAsia="zh-CN"/>
        </w:rPr>
        <w:t xml:space="preserve"> configured by OAM </w:t>
      </w:r>
      <w:r w:rsidR="00CA4375" w:rsidRPr="0009291D">
        <w:rPr>
          <w:rFonts w:ascii="Times New Roman" w:eastAsia="宋体" w:hAnsi="Times New Roman" w:hint="eastAsia"/>
          <w:b/>
          <w:bCs/>
          <w:lang w:val="en-US" w:eastAsia="zh-CN"/>
        </w:rPr>
        <w:t>should be consistent</w:t>
      </w:r>
      <w:r w:rsidR="00CA4375" w:rsidRPr="0009291D">
        <w:rPr>
          <w:rFonts w:ascii="Times New Roman" w:eastAsia="宋体" w:hAnsi="Times New Roman"/>
          <w:b/>
          <w:bCs/>
          <w:lang w:val="en-US" w:eastAsia="zh-CN"/>
        </w:rPr>
        <w:t xml:space="preserve"> for all the PLMNs </w:t>
      </w:r>
      <w:r w:rsidR="00CA4375" w:rsidRPr="00CA4375">
        <w:rPr>
          <w:rFonts w:ascii="Times New Roman" w:eastAsia="宋体" w:hAnsi="Times New Roman"/>
          <w:b/>
          <w:bCs/>
          <w:lang w:val="en-US" w:eastAsia="zh-CN"/>
        </w:rPr>
        <w:t>of one operator</w:t>
      </w:r>
      <w:r w:rsidR="00CA4375" w:rsidRPr="0009291D">
        <w:rPr>
          <w:rFonts w:ascii="Times New Roman" w:eastAsia="宋体" w:hAnsi="Times New Roman"/>
          <w:b/>
          <w:bCs/>
          <w:lang w:val="en-US" w:eastAsia="zh-CN"/>
        </w:rPr>
        <w:t>.</w:t>
      </w:r>
    </w:p>
    <w:p w14:paraId="5DCB27CE" w14:textId="3180E2F8" w:rsidR="00AB173C" w:rsidRDefault="00AB173C" w:rsidP="00AB173C">
      <w:pPr>
        <w:spacing w:before="120" w:after="120"/>
        <w:rPr>
          <w:rFonts w:ascii="Times New Roman" w:eastAsia="宋体" w:hAnsi="Times New Roman"/>
          <w:b/>
          <w:bCs/>
          <w:lang w:eastAsia="zh-CN"/>
        </w:rPr>
      </w:pPr>
      <w:r>
        <w:rPr>
          <w:rFonts w:ascii="Times New Roman" w:eastAsia="宋体" w:hAnsi="Times New Roman" w:hint="eastAsia"/>
          <w:b/>
          <w:bCs/>
          <w:lang w:val="en-US" w:eastAsia="zh-CN"/>
        </w:rPr>
        <w:t>O</w:t>
      </w:r>
      <w:r>
        <w:rPr>
          <w:rFonts w:ascii="Times New Roman" w:eastAsia="宋体" w:hAnsi="Times New Roman"/>
          <w:b/>
          <w:bCs/>
          <w:lang w:val="en-US" w:eastAsia="zh-CN"/>
        </w:rPr>
        <w:t xml:space="preserve">bservation 5: </w:t>
      </w:r>
      <w:r w:rsidRPr="00275907">
        <w:rPr>
          <w:rFonts w:ascii="Times New Roman" w:eastAsia="宋体" w:hAnsi="Times New Roman" w:hint="eastAsia"/>
          <w:b/>
          <w:bCs/>
          <w:lang w:val="en-US" w:eastAsia="zh-CN"/>
        </w:rPr>
        <w:t xml:space="preserve">If the PLMNs belong to two different operators, the </w:t>
      </w:r>
      <w:r w:rsidRPr="00275907">
        <w:rPr>
          <w:rFonts w:ascii="Times New Roman" w:eastAsia="宋体" w:hAnsi="Times New Roman"/>
          <w:b/>
          <w:bCs/>
          <w:lang w:val="en-US" w:eastAsia="zh-CN"/>
        </w:rPr>
        <w:t xml:space="preserve">collection of </w:t>
      </w:r>
      <w:r w:rsidRPr="00275907">
        <w:rPr>
          <w:rFonts w:ascii="Times New Roman" w:eastAsia="宋体" w:hAnsi="Times New Roman" w:hint="eastAsia"/>
          <w:b/>
          <w:bCs/>
          <w:lang w:val="en-US" w:eastAsia="zh-CN"/>
        </w:rPr>
        <w:t xml:space="preserve">MDT measurements could not be exchanged between </w:t>
      </w:r>
      <w:r w:rsidRPr="00275907">
        <w:rPr>
          <w:rFonts w:ascii="Times New Roman" w:eastAsia="宋体" w:hAnsi="Times New Roman"/>
          <w:b/>
          <w:bCs/>
          <w:lang w:val="en-US" w:eastAsia="zh-CN"/>
        </w:rPr>
        <w:t xml:space="preserve">NG-RAN nodes belonging to </w:t>
      </w:r>
      <w:r w:rsidRPr="00275907">
        <w:rPr>
          <w:rFonts w:ascii="Times New Roman" w:eastAsia="宋体" w:hAnsi="Times New Roman" w:hint="eastAsia"/>
          <w:b/>
          <w:bCs/>
          <w:lang w:val="en-US" w:eastAsia="zh-CN"/>
        </w:rPr>
        <w:t>two operators due to privacy policy</w:t>
      </w:r>
      <w:r w:rsidRPr="00275907">
        <w:rPr>
          <w:rFonts w:ascii="Times New Roman" w:eastAsia="宋体" w:hAnsi="Times New Roman"/>
          <w:b/>
          <w:bCs/>
          <w:lang w:val="en-US" w:eastAsia="zh-CN"/>
        </w:rPr>
        <w:t>.</w:t>
      </w:r>
    </w:p>
    <w:p w14:paraId="31B9291B" w14:textId="54ADA2F6" w:rsidR="00AB173C" w:rsidRPr="00DA3AEA" w:rsidRDefault="00DA3AEA">
      <w:pPr>
        <w:spacing w:before="120"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1: For management based MDT, gNB </w:t>
      </w:r>
      <w:r>
        <w:rPr>
          <w:rFonts w:ascii="Times New Roman" w:eastAsia="宋体" w:hAnsi="Times New Roman" w:hint="eastAsia"/>
          <w:b/>
          <w:bCs/>
          <w:lang w:val="en-US" w:eastAsia="zh-CN"/>
        </w:rPr>
        <w:t>will receive</w:t>
      </w:r>
      <w:r>
        <w:rPr>
          <w:rFonts w:ascii="Times New Roman" w:eastAsia="宋体" w:hAnsi="Times New Roman"/>
          <w:b/>
          <w:bCs/>
          <w:lang w:eastAsia="zh-CN"/>
        </w:rPr>
        <w:t xml:space="preserve"> additional configuration by means of OAM, indicating whether the collection of </w:t>
      </w:r>
      <w:r>
        <w:rPr>
          <w:rFonts w:ascii="Times New Roman" w:eastAsia="宋体" w:hAnsi="Times New Roman" w:hint="eastAsia"/>
          <w:b/>
          <w:bCs/>
          <w:lang w:val="en-US" w:eastAsia="zh-CN"/>
        </w:rPr>
        <w:t xml:space="preserve">some </w:t>
      </w:r>
      <w:r>
        <w:rPr>
          <w:rFonts w:ascii="Times New Roman" w:eastAsia="宋体" w:hAnsi="Times New Roman"/>
          <w:b/>
          <w:bCs/>
          <w:lang w:eastAsia="zh-CN"/>
        </w:rPr>
        <w:t>MDT measurements is</w:t>
      </w:r>
      <w:r>
        <w:rPr>
          <w:rFonts w:ascii="Times New Roman" w:eastAsia="宋体" w:hAnsi="Times New Roman" w:hint="eastAsia"/>
          <w:b/>
          <w:bCs/>
          <w:lang w:val="en-US" w:eastAsia="zh-CN"/>
        </w:rPr>
        <w:t xml:space="preserve"> required to </w:t>
      </w:r>
      <w:r>
        <w:rPr>
          <w:rFonts w:ascii="Times New Roman" w:eastAsia="宋体" w:hAnsi="Times New Roman"/>
          <w:b/>
          <w:bCs/>
          <w:lang w:eastAsia="zh-CN"/>
        </w:rPr>
        <w:t>check the user consent.</w:t>
      </w:r>
    </w:p>
    <w:p w14:paraId="4609D4AD" w14:textId="0230D016" w:rsidR="00AB173C" w:rsidRDefault="00AB173C">
      <w:pPr>
        <w:spacing w:before="120" w:after="120"/>
        <w:rPr>
          <w:rFonts w:ascii="Times New Roman" w:eastAsia="宋体" w:hAnsi="Times New Roman"/>
          <w:b/>
          <w:bCs/>
          <w:lang w:eastAsia="zh-CN"/>
        </w:rPr>
      </w:pPr>
      <w:r>
        <w:rPr>
          <w:rFonts w:ascii="Times New Roman" w:eastAsia="宋体" w:hAnsi="Times New Roman"/>
          <w:b/>
          <w:bCs/>
          <w:lang w:eastAsia="zh-CN"/>
        </w:rPr>
        <w:lastRenderedPageBreak/>
        <w:t>Proposal 2: Some optimization should be performed on CN</w:t>
      </w:r>
      <w:r>
        <w:rPr>
          <w:rFonts w:ascii="Times New Roman" w:eastAsia="宋体" w:hAnsi="Times New Roman" w:hint="eastAsia"/>
          <w:b/>
          <w:bCs/>
          <w:lang w:val="en-US" w:eastAsia="zh-CN"/>
        </w:rPr>
        <w:t>, providing</w:t>
      </w:r>
      <w:r>
        <w:rPr>
          <w:rFonts w:ascii="Times New Roman" w:eastAsia="宋体" w:hAnsi="Times New Roman"/>
          <w:b/>
          <w:bCs/>
          <w:lang w:eastAsia="zh-CN"/>
        </w:rPr>
        <w:t xml:space="preserve"> the OAM configuration before </w:t>
      </w:r>
      <w:r>
        <w:rPr>
          <w:rFonts w:ascii="Times New Roman" w:eastAsia="宋体" w:hAnsi="Times New Roman" w:hint="eastAsia"/>
          <w:b/>
          <w:bCs/>
          <w:lang w:eastAsia="zh-CN"/>
        </w:rPr>
        <w:t>s</w:t>
      </w:r>
      <w:r>
        <w:rPr>
          <w:rFonts w:ascii="Times New Roman" w:eastAsia="宋体" w:hAnsi="Times New Roman"/>
          <w:b/>
          <w:bCs/>
          <w:lang w:eastAsia="zh-CN"/>
        </w:rPr>
        <w:t>ending the MDT activation to NG-RAN node, but the discussion on this optimization is not our RAN3 scope.</w:t>
      </w:r>
    </w:p>
    <w:p w14:paraId="1A65A341" w14:textId="1FDC2C11" w:rsidR="00AB173C" w:rsidRPr="00AB173C" w:rsidRDefault="00AB173C">
      <w:pPr>
        <w:spacing w:before="120" w:after="120"/>
        <w:rPr>
          <w:rFonts w:ascii="Times New Roman" w:eastAsia="宋体" w:hAnsi="Times New Roman"/>
          <w:b/>
          <w:bCs/>
          <w:lang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roposal 3</w:t>
      </w:r>
      <w:r w:rsidR="00EB3E2B">
        <w:rPr>
          <w:rFonts w:ascii="Times New Roman" w:eastAsia="宋体" w:hAnsi="Times New Roman" w:hint="eastAsia"/>
          <w:b/>
          <w:bCs/>
          <w:lang w:val="en-US" w:eastAsia="zh-CN"/>
        </w:rPr>
        <w:t>:</w:t>
      </w:r>
      <w:r w:rsidR="00EB3E2B">
        <w:rPr>
          <w:rFonts w:ascii="Times New Roman" w:eastAsia="宋体" w:hAnsi="Times New Roman"/>
          <w:b/>
          <w:bCs/>
          <w:lang w:val="en-US" w:eastAsia="zh-CN"/>
        </w:rPr>
        <w:t xml:space="preserve"> </w:t>
      </w:r>
      <w:r w:rsidR="00DA3AEA" w:rsidRPr="00DA3AEA">
        <w:rPr>
          <w:rFonts w:ascii="Times New Roman" w:eastAsia="宋体" w:hAnsi="Times New Roman"/>
          <w:b/>
          <w:bCs/>
          <w:lang w:val="en-US" w:eastAsia="zh-CN"/>
        </w:rPr>
        <w:t>RAN3 should focus on the logged MDT measurements for inter-PLMN scenraio where different PLMNs belong to the same operator.</w:t>
      </w:r>
    </w:p>
    <w:p w14:paraId="7CA6D423" w14:textId="77777777" w:rsidR="0008104A" w:rsidRDefault="00000000">
      <w:pPr>
        <w:pStyle w:val="1"/>
        <w:spacing w:before="120" w:after="120"/>
        <w:ind w:left="431" w:hanging="431"/>
      </w:pPr>
      <w:r>
        <w:t>References</w:t>
      </w:r>
    </w:p>
    <w:p w14:paraId="27253F66" w14:textId="77777777" w:rsidR="0008104A" w:rsidRDefault="00000000">
      <w:pPr>
        <w:pStyle w:val="af5"/>
        <w:numPr>
          <w:ilvl w:val="0"/>
          <w:numId w:val="4"/>
        </w:numPr>
        <w:rPr>
          <w:rFonts w:ascii="Times New Roman" w:hAnsi="Times New Roman"/>
          <w:lang w:eastAsia="zh-CN"/>
        </w:rPr>
      </w:pPr>
      <w:r>
        <w:rPr>
          <w:rFonts w:ascii="Times New Roman" w:hAnsi="Times New Roman"/>
          <w:lang w:eastAsia="zh-CN"/>
        </w:rPr>
        <w:t>R3-234493, LS on the user consent for trace reporting</w:t>
      </w:r>
    </w:p>
    <w:p w14:paraId="5AFDE91F" w14:textId="77777777" w:rsidR="0008104A" w:rsidRDefault="00000000">
      <w:pPr>
        <w:pStyle w:val="af5"/>
        <w:numPr>
          <w:ilvl w:val="0"/>
          <w:numId w:val="4"/>
        </w:numPr>
        <w:rPr>
          <w:rFonts w:ascii="Times New Roman" w:hAnsi="Times New Roman"/>
          <w:lang w:eastAsia="zh-CN"/>
        </w:rPr>
      </w:pPr>
      <w:r>
        <w:rPr>
          <w:rFonts w:ascii="Times New Roman" w:hAnsi="Times New Roman"/>
          <w:lang w:eastAsia="zh-CN"/>
        </w:rPr>
        <w:t>R3-224987, Summary of discussions on CB: # 4_UserConsent</w:t>
      </w:r>
    </w:p>
    <w:sectPr w:rsidR="0008104A">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F309" w14:textId="77777777" w:rsidR="001B2145" w:rsidRDefault="001B2145">
      <w:pPr>
        <w:spacing w:after="0"/>
      </w:pPr>
      <w:r>
        <w:separator/>
      </w:r>
    </w:p>
  </w:endnote>
  <w:endnote w:type="continuationSeparator" w:id="0">
    <w:p w14:paraId="0F26274A" w14:textId="77777777" w:rsidR="001B2145" w:rsidRDefault="001B2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Segoe Print"/>
    <w:charset w:val="02"/>
    <w:family w:val="moder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EEF6" w14:textId="77777777" w:rsidR="001B2145" w:rsidRDefault="001B2145">
      <w:pPr>
        <w:spacing w:after="0"/>
      </w:pPr>
      <w:r>
        <w:separator/>
      </w:r>
    </w:p>
  </w:footnote>
  <w:footnote w:type="continuationSeparator" w:id="0">
    <w:p w14:paraId="6EEC3AE8" w14:textId="77777777" w:rsidR="001B2145" w:rsidRDefault="001B21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5562949">
    <w:abstractNumId w:val="1"/>
  </w:num>
  <w:num w:numId="2" w16cid:durableId="590161841">
    <w:abstractNumId w:val="0"/>
  </w:num>
  <w:num w:numId="3" w16cid:durableId="14308298">
    <w:abstractNumId w:val="3"/>
  </w:num>
  <w:num w:numId="4" w16cid:durableId="2135898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AB8"/>
    <w:rsid w:val="00007EC6"/>
    <w:rsid w:val="0001023B"/>
    <w:rsid w:val="0001162C"/>
    <w:rsid w:val="000122AF"/>
    <w:rsid w:val="000125FD"/>
    <w:rsid w:val="00012A72"/>
    <w:rsid w:val="0001497F"/>
    <w:rsid w:val="00014E7A"/>
    <w:rsid w:val="00015B69"/>
    <w:rsid w:val="00015BAA"/>
    <w:rsid w:val="00015F4C"/>
    <w:rsid w:val="000174E0"/>
    <w:rsid w:val="0001793A"/>
    <w:rsid w:val="00020852"/>
    <w:rsid w:val="00021049"/>
    <w:rsid w:val="00021E87"/>
    <w:rsid w:val="00022177"/>
    <w:rsid w:val="00022E3A"/>
    <w:rsid w:val="000237E4"/>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6AA1"/>
    <w:rsid w:val="000373CE"/>
    <w:rsid w:val="00040095"/>
    <w:rsid w:val="00041A35"/>
    <w:rsid w:val="0004310B"/>
    <w:rsid w:val="000436E9"/>
    <w:rsid w:val="0004450E"/>
    <w:rsid w:val="0004550F"/>
    <w:rsid w:val="000464E0"/>
    <w:rsid w:val="00046994"/>
    <w:rsid w:val="00047614"/>
    <w:rsid w:val="000502EC"/>
    <w:rsid w:val="00050887"/>
    <w:rsid w:val="000516BE"/>
    <w:rsid w:val="0005254A"/>
    <w:rsid w:val="00052654"/>
    <w:rsid w:val="00053027"/>
    <w:rsid w:val="000531D7"/>
    <w:rsid w:val="0005391F"/>
    <w:rsid w:val="00053C61"/>
    <w:rsid w:val="00054481"/>
    <w:rsid w:val="0005495D"/>
    <w:rsid w:val="00054AFF"/>
    <w:rsid w:val="0005573A"/>
    <w:rsid w:val="00055A08"/>
    <w:rsid w:val="00056DCB"/>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44B"/>
    <w:rsid w:val="00080512"/>
    <w:rsid w:val="0008064B"/>
    <w:rsid w:val="0008098D"/>
    <w:rsid w:val="00080BE0"/>
    <w:rsid w:val="0008104A"/>
    <w:rsid w:val="00081D9D"/>
    <w:rsid w:val="0008336B"/>
    <w:rsid w:val="00083611"/>
    <w:rsid w:val="0008408A"/>
    <w:rsid w:val="0008489D"/>
    <w:rsid w:val="0008552A"/>
    <w:rsid w:val="00086AFA"/>
    <w:rsid w:val="00086C2C"/>
    <w:rsid w:val="00091E48"/>
    <w:rsid w:val="0009291D"/>
    <w:rsid w:val="00092FA2"/>
    <w:rsid w:val="00093DB2"/>
    <w:rsid w:val="00094964"/>
    <w:rsid w:val="000979AE"/>
    <w:rsid w:val="00097A7A"/>
    <w:rsid w:val="00097D29"/>
    <w:rsid w:val="000A0C4C"/>
    <w:rsid w:val="000A13F0"/>
    <w:rsid w:val="000A141D"/>
    <w:rsid w:val="000A265D"/>
    <w:rsid w:val="000A6068"/>
    <w:rsid w:val="000A72AC"/>
    <w:rsid w:val="000B0541"/>
    <w:rsid w:val="000B0853"/>
    <w:rsid w:val="000B1386"/>
    <w:rsid w:val="000B188D"/>
    <w:rsid w:val="000B1BAD"/>
    <w:rsid w:val="000B25D2"/>
    <w:rsid w:val="000B2ADA"/>
    <w:rsid w:val="000B3987"/>
    <w:rsid w:val="000B3B12"/>
    <w:rsid w:val="000B6152"/>
    <w:rsid w:val="000B7452"/>
    <w:rsid w:val="000B75E1"/>
    <w:rsid w:val="000B7BCF"/>
    <w:rsid w:val="000C0849"/>
    <w:rsid w:val="000C2B95"/>
    <w:rsid w:val="000C2CEF"/>
    <w:rsid w:val="000C3112"/>
    <w:rsid w:val="000C3910"/>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97"/>
    <w:rsid w:val="000E11A6"/>
    <w:rsid w:val="000E2829"/>
    <w:rsid w:val="000E3E55"/>
    <w:rsid w:val="000E40B4"/>
    <w:rsid w:val="000E49DA"/>
    <w:rsid w:val="000E4EF8"/>
    <w:rsid w:val="000E5A77"/>
    <w:rsid w:val="000E5E4F"/>
    <w:rsid w:val="000E7224"/>
    <w:rsid w:val="000E7E0B"/>
    <w:rsid w:val="000F003B"/>
    <w:rsid w:val="000F2595"/>
    <w:rsid w:val="000F3114"/>
    <w:rsid w:val="000F387E"/>
    <w:rsid w:val="000F39E6"/>
    <w:rsid w:val="000F4E5D"/>
    <w:rsid w:val="000F5052"/>
    <w:rsid w:val="000F6EFB"/>
    <w:rsid w:val="000F7383"/>
    <w:rsid w:val="000F7E1A"/>
    <w:rsid w:val="00100727"/>
    <w:rsid w:val="0010159D"/>
    <w:rsid w:val="00101B95"/>
    <w:rsid w:val="00101C13"/>
    <w:rsid w:val="00102B50"/>
    <w:rsid w:val="001035CF"/>
    <w:rsid w:val="00103FD9"/>
    <w:rsid w:val="00105382"/>
    <w:rsid w:val="00105EE4"/>
    <w:rsid w:val="0010642A"/>
    <w:rsid w:val="0010746E"/>
    <w:rsid w:val="0011158C"/>
    <w:rsid w:val="0011229B"/>
    <w:rsid w:val="00112453"/>
    <w:rsid w:val="00114C47"/>
    <w:rsid w:val="001164B7"/>
    <w:rsid w:val="00116505"/>
    <w:rsid w:val="0011672A"/>
    <w:rsid w:val="00117213"/>
    <w:rsid w:val="001173BC"/>
    <w:rsid w:val="00117456"/>
    <w:rsid w:val="001207AA"/>
    <w:rsid w:val="00120849"/>
    <w:rsid w:val="00120DC5"/>
    <w:rsid w:val="0012180D"/>
    <w:rsid w:val="00122D33"/>
    <w:rsid w:val="00123174"/>
    <w:rsid w:val="0012397B"/>
    <w:rsid w:val="00123BA3"/>
    <w:rsid w:val="00123DCF"/>
    <w:rsid w:val="001252CC"/>
    <w:rsid w:val="00127966"/>
    <w:rsid w:val="00130400"/>
    <w:rsid w:val="00132920"/>
    <w:rsid w:val="00133A74"/>
    <w:rsid w:val="0013410C"/>
    <w:rsid w:val="00134C49"/>
    <w:rsid w:val="0013511F"/>
    <w:rsid w:val="001359EF"/>
    <w:rsid w:val="00136248"/>
    <w:rsid w:val="00136C50"/>
    <w:rsid w:val="00137680"/>
    <w:rsid w:val="00137923"/>
    <w:rsid w:val="00143E05"/>
    <w:rsid w:val="00144014"/>
    <w:rsid w:val="001443A3"/>
    <w:rsid w:val="00145FA4"/>
    <w:rsid w:val="001466B2"/>
    <w:rsid w:val="00146DBE"/>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30E5"/>
    <w:rsid w:val="00163E43"/>
    <w:rsid w:val="0016447A"/>
    <w:rsid w:val="00164CE2"/>
    <w:rsid w:val="001658EF"/>
    <w:rsid w:val="001667C9"/>
    <w:rsid w:val="00167DA4"/>
    <w:rsid w:val="00170349"/>
    <w:rsid w:val="0017187C"/>
    <w:rsid w:val="00172326"/>
    <w:rsid w:val="00172B95"/>
    <w:rsid w:val="00172FD7"/>
    <w:rsid w:val="001735B1"/>
    <w:rsid w:val="00174672"/>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165A"/>
    <w:rsid w:val="00193523"/>
    <w:rsid w:val="00193724"/>
    <w:rsid w:val="00193C1F"/>
    <w:rsid w:val="0019455D"/>
    <w:rsid w:val="001949D2"/>
    <w:rsid w:val="00194CD0"/>
    <w:rsid w:val="00195C95"/>
    <w:rsid w:val="001A04FC"/>
    <w:rsid w:val="001A0F7B"/>
    <w:rsid w:val="001A28A1"/>
    <w:rsid w:val="001A32A1"/>
    <w:rsid w:val="001A3BB0"/>
    <w:rsid w:val="001A4980"/>
    <w:rsid w:val="001A4A8B"/>
    <w:rsid w:val="001A581E"/>
    <w:rsid w:val="001B03D8"/>
    <w:rsid w:val="001B2145"/>
    <w:rsid w:val="001B3099"/>
    <w:rsid w:val="001B665B"/>
    <w:rsid w:val="001B7160"/>
    <w:rsid w:val="001B7811"/>
    <w:rsid w:val="001C0BB3"/>
    <w:rsid w:val="001C2C6E"/>
    <w:rsid w:val="001C350D"/>
    <w:rsid w:val="001C4BA8"/>
    <w:rsid w:val="001C4FBB"/>
    <w:rsid w:val="001C50DD"/>
    <w:rsid w:val="001C62C0"/>
    <w:rsid w:val="001C6A79"/>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4AC9"/>
    <w:rsid w:val="001F51FC"/>
    <w:rsid w:val="001F5D82"/>
    <w:rsid w:val="0020028B"/>
    <w:rsid w:val="002010E8"/>
    <w:rsid w:val="00201577"/>
    <w:rsid w:val="002024C6"/>
    <w:rsid w:val="002029DB"/>
    <w:rsid w:val="00203C6E"/>
    <w:rsid w:val="00203D8F"/>
    <w:rsid w:val="00203DC7"/>
    <w:rsid w:val="00203E22"/>
    <w:rsid w:val="00204660"/>
    <w:rsid w:val="00204BDF"/>
    <w:rsid w:val="00204C4F"/>
    <w:rsid w:val="00204E8C"/>
    <w:rsid w:val="00205A6A"/>
    <w:rsid w:val="00206DDD"/>
    <w:rsid w:val="002070CF"/>
    <w:rsid w:val="00207534"/>
    <w:rsid w:val="00207BC3"/>
    <w:rsid w:val="00210892"/>
    <w:rsid w:val="002108BE"/>
    <w:rsid w:val="00210E31"/>
    <w:rsid w:val="00211184"/>
    <w:rsid w:val="00211208"/>
    <w:rsid w:val="002129AC"/>
    <w:rsid w:val="00212AFB"/>
    <w:rsid w:val="002131F1"/>
    <w:rsid w:val="0021381E"/>
    <w:rsid w:val="002143C5"/>
    <w:rsid w:val="00214610"/>
    <w:rsid w:val="002153FF"/>
    <w:rsid w:val="002176BF"/>
    <w:rsid w:val="00217703"/>
    <w:rsid w:val="0022046A"/>
    <w:rsid w:val="00220CE6"/>
    <w:rsid w:val="00221269"/>
    <w:rsid w:val="00225E9B"/>
    <w:rsid w:val="0022606D"/>
    <w:rsid w:val="00227673"/>
    <w:rsid w:val="00230146"/>
    <w:rsid w:val="00231E57"/>
    <w:rsid w:val="00233757"/>
    <w:rsid w:val="0023429B"/>
    <w:rsid w:val="00236135"/>
    <w:rsid w:val="002364A3"/>
    <w:rsid w:val="0023771C"/>
    <w:rsid w:val="00237E17"/>
    <w:rsid w:val="002403F2"/>
    <w:rsid w:val="0024119F"/>
    <w:rsid w:val="00243DF0"/>
    <w:rsid w:val="00245CE8"/>
    <w:rsid w:val="0025065E"/>
    <w:rsid w:val="0025073B"/>
    <w:rsid w:val="002513C0"/>
    <w:rsid w:val="002525DC"/>
    <w:rsid w:val="002530A7"/>
    <w:rsid w:val="0025331A"/>
    <w:rsid w:val="00253D53"/>
    <w:rsid w:val="00255B27"/>
    <w:rsid w:val="002622AB"/>
    <w:rsid w:val="002624AA"/>
    <w:rsid w:val="002625AA"/>
    <w:rsid w:val="00263079"/>
    <w:rsid w:val="0026338C"/>
    <w:rsid w:val="002650B3"/>
    <w:rsid w:val="002664FD"/>
    <w:rsid w:val="002666C6"/>
    <w:rsid w:val="0026679D"/>
    <w:rsid w:val="00267611"/>
    <w:rsid w:val="00267DD9"/>
    <w:rsid w:val="002701BA"/>
    <w:rsid w:val="002712D1"/>
    <w:rsid w:val="00272C5C"/>
    <w:rsid w:val="00272DE7"/>
    <w:rsid w:val="00273A72"/>
    <w:rsid w:val="00274788"/>
    <w:rsid w:val="002751F4"/>
    <w:rsid w:val="00275907"/>
    <w:rsid w:val="00276C06"/>
    <w:rsid w:val="002770E7"/>
    <w:rsid w:val="00277559"/>
    <w:rsid w:val="002806E3"/>
    <w:rsid w:val="00280D6A"/>
    <w:rsid w:val="00281A6F"/>
    <w:rsid w:val="00281FD2"/>
    <w:rsid w:val="002820EB"/>
    <w:rsid w:val="002824D9"/>
    <w:rsid w:val="00284BA9"/>
    <w:rsid w:val="00284E8D"/>
    <w:rsid w:val="002855BF"/>
    <w:rsid w:val="002861A7"/>
    <w:rsid w:val="0028627F"/>
    <w:rsid w:val="002866EF"/>
    <w:rsid w:val="00291AB3"/>
    <w:rsid w:val="00291D64"/>
    <w:rsid w:val="00292FB6"/>
    <w:rsid w:val="0029342A"/>
    <w:rsid w:val="00293D64"/>
    <w:rsid w:val="0029471A"/>
    <w:rsid w:val="00294800"/>
    <w:rsid w:val="00294A29"/>
    <w:rsid w:val="00295394"/>
    <w:rsid w:val="00295528"/>
    <w:rsid w:val="00295C42"/>
    <w:rsid w:val="002960BB"/>
    <w:rsid w:val="002962F6"/>
    <w:rsid w:val="00297349"/>
    <w:rsid w:val="00297FCD"/>
    <w:rsid w:val="002A09A8"/>
    <w:rsid w:val="002A10FB"/>
    <w:rsid w:val="002A1A2A"/>
    <w:rsid w:val="002A1A39"/>
    <w:rsid w:val="002A1CC6"/>
    <w:rsid w:val="002A353D"/>
    <w:rsid w:val="002A4FA6"/>
    <w:rsid w:val="002A5937"/>
    <w:rsid w:val="002A5B73"/>
    <w:rsid w:val="002A6310"/>
    <w:rsid w:val="002A6589"/>
    <w:rsid w:val="002A733A"/>
    <w:rsid w:val="002A79F1"/>
    <w:rsid w:val="002A7BF0"/>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148"/>
    <w:rsid w:val="002D02CB"/>
    <w:rsid w:val="002D1A1B"/>
    <w:rsid w:val="002D2FA3"/>
    <w:rsid w:val="002D3E48"/>
    <w:rsid w:val="002D581D"/>
    <w:rsid w:val="002D59B0"/>
    <w:rsid w:val="002D6500"/>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3199"/>
    <w:rsid w:val="002F396E"/>
    <w:rsid w:val="002F4C4E"/>
    <w:rsid w:val="002F6205"/>
    <w:rsid w:val="002F6AB4"/>
    <w:rsid w:val="002F6B3B"/>
    <w:rsid w:val="002F6E94"/>
    <w:rsid w:val="002F754D"/>
    <w:rsid w:val="002F7C2F"/>
    <w:rsid w:val="00300CFC"/>
    <w:rsid w:val="00301C19"/>
    <w:rsid w:val="00301CCB"/>
    <w:rsid w:val="0030342F"/>
    <w:rsid w:val="003042CC"/>
    <w:rsid w:val="0030559A"/>
    <w:rsid w:val="00305BAE"/>
    <w:rsid w:val="00305F23"/>
    <w:rsid w:val="003107FE"/>
    <w:rsid w:val="00310958"/>
    <w:rsid w:val="00311756"/>
    <w:rsid w:val="00311F7E"/>
    <w:rsid w:val="003126F4"/>
    <w:rsid w:val="00312DE3"/>
    <w:rsid w:val="00313258"/>
    <w:rsid w:val="00313B13"/>
    <w:rsid w:val="003153BC"/>
    <w:rsid w:val="00315925"/>
    <w:rsid w:val="00316155"/>
    <w:rsid w:val="0031637A"/>
    <w:rsid w:val="003172DC"/>
    <w:rsid w:val="003214EA"/>
    <w:rsid w:val="003216F2"/>
    <w:rsid w:val="0032239B"/>
    <w:rsid w:val="0032249F"/>
    <w:rsid w:val="00324E00"/>
    <w:rsid w:val="00325780"/>
    <w:rsid w:val="00325E07"/>
    <w:rsid w:val="00326069"/>
    <w:rsid w:val="0032626E"/>
    <w:rsid w:val="00326283"/>
    <w:rsid w:val="00326507"/>
    <w:rsid w:val="0032686E"/>
    <w:rsid w:val="003269ED"/>
    <w:rsid w:val="0032725A"/>
    <w:rsid w:val="00331FE4"/>
    <w:rsid w:val="00332D40"/>
    <w:rsid w:val="00333AE9"/>
    <w:rsid w:val="00334231"/>
    <w:rsid w:val="00334423"/>
    <w:rsid w:val="003345C1"/>
    <w:rsid w:val="00340065"/>
    <w:rsid w:val="00340466"/>
    <w:rsid w:val="003408E8"/>
    <w:rsid w:val="00341047"/>
    <w:rsid w:val="00341592"/>
    <w:rsid w:val="00343095"/>
    <w:rsid w:val="00345232"/>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6B0E"/>
    <w:rsid w:val="00357E83"/>
    <w:rsid w:val="00360D40"/>
    <w:rsid w:val="0036260E"/>
    <w:rsid w:val="003658A6"/>
    <w:rsid w:val="0036685E"/>
    <w:rsid w:val="00367880"/>
    <w:rsid w:val="003679D1"/>
    <w:rsid w:val="00370630"/>
    <w:rsid w:val="00370E73"/>
    <w:rsid w:val="00370F5E"/>
    <w:rsid w:val="0037115A"/>
    <w:rsid w:val="00371A02"/>
    <w:rsid w:val="0037239A"/>
    <w:rsid w:val="003731BB"/>
    <w:rsid w:val="00373300"/>
    <w:rsid w:val="003738F7"/>
    <w:rsid w:val="00373AE4"/>
    <w:rsid w:val="00374039"/>
    <w:rsid w:val="00374E77"/>
    <w:rsid w:val="00374F70"/>
    <w:rsid w:val="00375985"/>
    <w:rsid w:val="00375AF7"/>
    <w:rsid w:val="00377915"/>
    <w:rsid w:val="00380617"/>
    <w:rsid w:val="0038095B"/>
    <w:rsid w:val="00380A6A"/>
    <w:rsid w:val="00380E93"/>
    <w:rsid w:val="00380F85"/>
    <w:rsid w:val="00381453"/>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96E02"/>
    <w:rsid w:val="003A014E"/>
    <w:rsid w:val="003A04FE"/>
    <w:rsid w:val="003A0881"/>
    <w:rsid w:val="003A08DF"/>
    <w:rsid w:val="003A0ECF"/>
    <w:rsid w:val="003A417A"/>
    <w:rsid w:val="003A504C"/>
    <w:rsid w:val="003A57BB"/>
    <w:rsid w:val="003A6844"/>
    <w:rsid w:val="003A6E4B"/>
    <w:rsid w:val="003B01E4"/>
    <w:rsid w:val="003B102D"/>
    <w:rsid w:val="003B2016"/>
    <w:rsid w:val="003B301F"/>
    <w:rsid w:val="003B3E00"/>
    <w:rsid w:val="003B48BB"/>
    <w:rsid w:val="003B53E7"/>
    <w:rsid w:val="003B58D2"/>
    <w:rsid w:val="003B5946"/>
    <w:rsid w:val="003B6DCA"/>
    <w:rsid w:val="003B77A1"/>
    <w:rsid w:val="003C0692"/>
    <w:rsid w:val="003C2FE2"/>
    <w:rsid w:val="003C47B5"/>
    <w:rsid w:val="003C4E0D"/>
    <w:rsid w:val="003C5C02"/>
    <w:rsid w:val="003C74C0"/>
    <w:rsid w:val="003C7655"/>
    <w:rsid w:val="003D02C7"/>
    <w:rsid w:val="003D03B6"/>
    <w:rsid w:val="003D05E1"/>
    <w:rsid w:val="003D078E"/>
    <w:rsid w:val="003D09E5"/>
    <w:rsid w:val="003D16F6"/>
    <w:rsid w:val="003D21B4"/>
    <w:rsid w:val="003D25B3"/>
    <w:rsid w:val="003D267B"/>
    <w:rsid w:val="003D3A4D"/>
    <w:rsid w:val="003D451A"/>
    <w:rsid w:val="003D47C2"/>
    <w:rsid w:val="003D4EE5"/>
    <w:rsid w:val="003D6255"/>
    <w:rsid w:val="003D727F"/>
    <w:rsid w:val="003D76A1"/>
    <w:rsid w:val="003E01E7"/>
    <w:rsid w:val="003E0230"/>
    <w:rsid w:val="003E07D6"/>
    <w:rsid w:val="003E0C33"/>
    <w:rsid w:val="003E0F74"/>
    <w:rsid w:val="003E0F7B"/>
    <w:rsid w:val="003E160D"/>
    <w:rsid w:val="003E1613"/>
    <w:rsid w:val="003E16BE"/>
    <w:rsid w:val="003E207F"/>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BF6"/>
    <w:rsid w:val="003F3D86"/>
    <w:rsid w:val="003F546D"/>
    <w:rsid w:val="003F584F"/>
    <w:rsid w:val="003F6492"/>
    <w:rsid w:val="003F659D"/>
    <w:rsid w:val="003F683F"/>
    <w:rsid w:val="00401855"/>
    <w:rsid w:val="00401F0F"/>
    <w:rsid w:val="00402E04"/>
    <w:rsid w:val="00403354"/>
    <w:rsid w:val="00403EFA"/>
    <w:rsid w:val="00405187"/>
    <w:rsid w:val="004061B3"/>
    <w:rsid w:val="004062D5"/>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06E0"/>
    <w:rsid w:val="0042142B"/>
    <w:rsid w:val="0042182D"/>
    <w:rsid w:val="00422382"/>
    <w:rsid w:val="00423720"/>
    <w:rsid w:val="00424B33"/>
    <w:rsid w:val="00425283"/>
    <w:rsid w:val="004254AB"/>
    <w:rsid w:val="004272E1"/>
    <w:rsid w:val="00427F1B"/>
    <w:rsid w:val="00430265"/>
    <w:rsid w:val="00430C49"/>
    <w:rsid w:val="00431165"/>
    <w:rsid w:val="00431659"/>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37D"/>
    <w:rsid w:val="004514F9"/>
    <w:rsid w:val="004519C8"/>
    <w:rsid w:val="00452002"/>
    <w:rsid w:val="0045300D"/>
    <w:rsid w:val="00453F70"/>
    <w:rsid w:val="00454593"/>
    <w:rsid w:val="00455158"/>
    <w:rsid w:val="0045620D"/>
    <w:rsid w:val="004579C7"/>
    <w:rsid w:val="00457CA0"/>
    <w:rsid w:val="00460E63"/>
    <w:rsid w:val="004615F3"/>
    <w:rsid w:val="0046173E"/>
    <w:rsid w:val="00462FD4"/>
    <w:rsid w:val="00464A2A"/>
    <w:rsid w:val="00465DD3"/>
    <w:rsid w:val="00467084"/>
    <w:rsid w:val="00467512"/>
    <w:rsid w:val="00470C10"/>
    <w:rsid w:val="00470C7A"/>
    <w:rsid w:val="004723AF"/>
    <w:rsid w:val="0047267C"/>
    <w:rsid w:val="00473FAE"/>
    <w:rsid w:val="004752A4"/>
    <w:rsid w:val="00475813"/>
    <w:rsid w:val="00475FEC"/>
    <w:rsid w:val="004774DE"/>
    <w:rsid w:val="00477939"/>
    <w:rsid w:val="00477AD1"/>
    <w:rsid w:val="00477BDD"/>
    <w:rsid w:val="00480968"/>
    <w:rsid w:val="00481164"/>
    <w:rsid w:val="00481C59"/>
    <w:rsid w:val="004825DE"/>
    <w:rsid w:val="00482A83"/>
    <w:rsid w:val="00482FDC"/>
    <w:rsid w:val="0048315D"/>
    <w:rsid w:val="00483374"/>
    <w:rsid w:val="00483553"/>
    <w:rsid w:val="00484088"/>
    <w:rsid w:val="00484370"/>
    <w:rsid w:val="00485270"/>
    <w:rsid w:val="004874B4"/>
    <w:rsid w:val="00487950"/>
    <w:rsid w:val="00490AC3"/>
    <w:rsid w:val="004910E3"/>
    <w:rsid w:val="00491496"/>
    <w:rsid w:val="004920C6"/>
    <w:rsid w:val="004928A1"/>
    <w:rsid w:val="004931AB"/>
    <w:rsid w:val="00493471"/>
    <w:rsid w:val="0049453A"/>
    <w:rsid w:val="004947AF"/>
    <w:rsid w:val="00494EAD"/>
    <w:rsid w:val="004955F1"/>
    <w:rsid w:val="0049584C"/>
    <w:rsid w:val="004958DA"/>
    <w:rsid w:val="00495EF2"/>
    <w:rsid w:val="00496097"/>
    <w:rsid w:val="004970E8"/>
    <w:rsid w:val="004978C8"/>
    <w:rsid w:val="00497BB8"/>
    <w:rsid w:val="00497E7E"/>
    <w:rsid w:val="004A0BB8"/>
    <w:rsid w:val="004A1BBC"/>
    <w:rsid w:val="004A20A5"/>
    <w:rsid w:val="004A2375"/>
    <w:rsid w:val="004A3B11"/>
    <w:rsid w:val="004A40BF"/>
    <w:rsid w:val="004A6548"/>
    <w:rsid w:val="004A7955"/>
    <w:rsid w:val="004A7F79"/>
    <w:rsid w:val="004B0425"/>
    <w:rsid w:val="004B0AA7"/>
    <w:rsid w:val="004B1716"/>
    <w:rsid w:val="004B43ED"/>
    <w:rsid w:val="004B49CF"/>
    <w:rsid w:val="004B4E3D"/>
    <w:rsid w:val="004B526E"/>
    <w:rsid w:val="004B54B3"/>
    <w:rsid w:val="004B5B8F"/>
    <w:rsid w:val="004B66C4"/>
    <w:rsid w:val="004B6AE3"/>
    <w:rsid w:val="004B6F48"/>
    <w:rsid w:val="004B7177"/>
    <w:rsid w:val="004B7662"/>
    <w:rsid w:val="004B7CF4"/>
    <w:rsid w:val="004C0514"/>
    <w:rsid w:val="004C0FFA"/>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6E30"/>
    <w:rsid w:val="00507D6E"/>
    <w:rsid w:val="00510C6C"/>
    <w:rsid w:val="005123B1"/>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16C6"/>
    <w:rsid w:val="005324A9"/>
    <w:rsid w:val="00532C59"/>
    <w:rsid w:val="005334B4"/>
    <w:rsid w:val="005338D2"/>
    <w:rsid w:val="00534A60"/>
    <w:rsid w:val="00535EB5"/>
    <w:rsid w:val="0053687E"/>
    <w:rsid w:val="00536B2B"/>
    <w:rsid w:val="00536E56"/>
    <w:rsid w:val="00537881"/>
    <w:rsid w:val="00537CC2"/>
    <w:rsid w:val="00540432"/>
    <w:rsid w:val="00540D97"/>
    <w:rsid w:val="00540DF1"/>
    <w:rsid w:val="00541DCD"/>
    <w:rsid w:val="00542227"/>
    <w:rsid w:val="0054375E"/>
    <w:rsid w:val="00543CC2"/>
    <w:rsid w:val="00543E6C"/>
    <w:rsid w:val="00545137"/>
    <w:rsid w:val="0054528B"/>
    <w:rsid w:val="0054582A"/>
    <w:rsid w:val="005474F4"/>
    <w:rsid w:val="00547D6B"/>
    <w:rsid w:val="00550376"/>
    <w:rsid w:val="005520D2"/>
    <w:rsid w:val="005522DB"/>
    <w:rsid w:val="00553146"/>
    <w:rsid w:val="00553953"/>
    <w:rsid w:val="00553AAF"/>
    <w:rsid w:val="00553D4E"/>
    <w:rsid w:val="005564B1"/>
    <w:rsid w:val="005570FB"/>
    <w:rsid w:val="00557739"/>
    <w:rsid w:val="005601B2"/>
    <w:rsid w:val="005606AE"/>
    <w:rsid w:val="0056193F"/>
    <w:rsid w:val="00562384"/>
    <w:rsid w:val="005631BD"/>
    <w:rsid w:val="005633DD"/>
    <w:rsid w:val="0056357E"/>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97440"/>
    <w:rsid w:val="005A0B80"/>
    <w:rsid w:val="005A1616"/>
    <w:rsid w:val="005A5028"/>
    <w:rsid w:val="005A549B"/>
    <w:rsid w:val="005A599E"/>
    <w:rsid w:val="005A5C68"/>
    <w:rsid w:val="005A6F6F"/>
    <w:rsid w:val="005B222E"/>
    <w:rsid w:val="005B48D0"/>
    <w:rsid w:val="005B4A6F"/>
    <w:rsid w:val="005B4ECD"/>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EE2"/>
    <w:rsid w:val="005D0EFA"/>
    <w:rsid w:val="005D0F35"/>
    <w:rsid w:val="005D1268"/>
    <w:rsid w:val="005D213F"/>
    <w:rsid w:val="005D3AA4"/>
    <w:rsid w:val="005D3CD7"/>
    <w:rsid w:val="005D3DBE"/>
    <w:rsid w:val="005D3F61"/>
    <w:rsid w:val="005D468E"/>
    <w:rsid w:val="005D578C"/>
    <w:rsid w:val="005D6FC0"/>
    <w:rsid w:val="005D7F40"/>
    <w:rsid w:val="005E0152"/>
    <w:rsid w:val="005E1555"/>
    <w:rsid w:val="005E175F"/>
    <w:rsid w:val="005E1AC8"/>
    <w:rsid w:val="005E1DC5"/>
    <w:rsid w:val="005E2292"/>
    <w:rsid w:val="005E3455"/>
    <w:rsid w:val="005E3990"/>
    <w:rsid w:val="005E4269"/>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2406"/>
    <w:rsid w:val="00603791"/>
    <w:rsid w:val="006037F6"/>
    <w:rsid w:val="0060429E"/>
    <w:rsid w:val="00604D14"/>
    <w:rsid w:val="00604D84"/>
    <w:rsid w:val="00605756"/>
    <w:rsid w:val="00606A90"/>
    <w:rsid w:val="006103FA"/>
    <w:rsid w:val="00610631"/>
    <w:rsid w:val="00610DD1"/>
    <w:rsid w:val="00611566"/>
    <w:rsid w:val="006115F7"/>
    <w:rsid w:val="00612350"/>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45B"/>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27F"/>
    <w:rsid w:val="00654EC5"/>
    <w:rsid w:val="00655872"/>
    <w:rsid w:val="00657771"/>
    <w:rsid w:val="006579E8"/>
    <w:rsid w:val="00657A47"/>
    <w:rsid w:val="00660C5E"/>
    <w:rsid w:val="00662739"/>
    <w:rsid w:val="00664958"/>
    <w:rsid w:val="00664DC4"/>
    <w:rsid w:val="00665BE3"/>
    <w:rsid w:val="006664CA"/>
    <w:rsid w:val="00666BC5"/>
    <w:rsid w:val="0067071D"/>
    <w:rsid w:val="00670D17"/>
    <w:rsid w:val="00671593"/>
    <w:rsid w:val="00671C05"/>
    <w:rsid w:val="00671D87"/>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09F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66C8"/>
    <w:rsid w:val="006C7EC2"/>
    <w:rsid w:val="006D064F"/>
    <w:rsid w:val="006D123C"/>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86F"/>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412"/>
    <w:rsid w:val="00721793"/>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1F12"/>
    <w:rsid w:val="00742C08"/>
    <w:rsid w:val="007432A3"/>
    <w:rsid w:val="007445B2"/>
    <w:rsid w:val="00744689"/>
    <w:rsid w:val="00744E76"/>
    <w:rsid w:val="00745016"/>
    <w:rsid w:val="007506BD"/>
    <w:rsid w:val="007517B7"/>
    <w:rsid w:val="00751B62"/>
    <w:rsid w:val="0075366B"/>
    <w:rsid w:val="00753BB0"/>
    <w:rsid w:val="007543F8"/>
    <w:rsid w:val="0075711D"/>
    <w:rsid w:val="00757BF5"/>
    <w:rsid w:val="00757D40"/>
    <w:rsid w:val="00757F30"/>
    <w:rsid w:val="00760928"/>
    <w:rsid w:val="00760A7B"/>
    <w:rsid w:val="00760C39"/>
    <w:rsid w:val="007617D6"/>
    <w:rsid w:val="00761EF7"/>
    <w:rsid w:val="00762E73"/>
    <w:rsid w:val="00762EF9"/>
    <w:rsid w:val="00763C12"/>
    <w:rsid w:val="0076452A"/>
    <w:rsid w:val="0076562D"/>
    <w:rsid w:val="007658E2"/>
    <w:rsid w:val="00765936"/>
    <w:rsid w:val="00765B35"/>
    <w:rsid w:val="00766CE8"/>
    <w:rsid w:val="007672A3"/>
    <w:rsid w:val="00767383"/>
    <w:rsid w:val="00767FBB"/>
    <w:rsid w:val="0077001A"/>
    <w:rsid w:val="0077029F"/>
    <w:rsid w:val="0077213F"/>
    <w:rsid w:val="0077237E"/>
    <w:rsid w:val="00772E60"/>
    <w:rsid w:val="007734C5"/>
    <w:rsid w:val="007742CB"/>
    <w:rsid w:val="00774578"/>
    <w:rsid w:val="00774CC7"/>
    <w:rsid w:val="00774E61"/>
    <w:rsid w:val="007758B2"/>
    <w:rsid w:val="007765CE"/>
    <w:rsid w:val="0077661C"/>
    <w:rsid w:val="007773DF"/>
    <w:rsid w:val="0077753A"/>
    <w:rsid w:val="00777DB3"/>
    <w:rsid w:val="00780824"/>
    <w:rsid w:val="007814D3"/>
    <w:rsid w:val="00781C7E"/>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16C0"/>
    <w:rsid w:val="007A2E90"/>
    <w:rsid w:val="007A349A"/>
    <w:rsid w:val="007A66CE"/>
    <w:rsid w:val="007A69BF"/>
    <w:rsid w:val="007A79F8"/>
    <w:rsid w:val="007A7ADC"/>
    <w:rsid w:val="007B028A"/>
    <w:rsid w:val="007B3235"/>
    <w:rsid w:val="007B37FE"/>
    <w:rsid w:val="007B3DED"/>
    <w:rsid w:val="007B3DFF"/>
    <w:rsid w:val="007B60FC"/>
    <w:rsid w:val="007B6AB6"/>
    <w:rsid w:val="007B7578"/>
    <w:rsid w:val="007B779D"/>
    <w:rsid w:val="007B7D10"/>
    <w:rsid w:val="007C0620"/>
    <w:rsid w:val="007C095F"/>
    <w:rsid w:val="007C0E62"/>
    <w:rsid w:val="007C1517"/>
    <w:rsid w:val="007C1D88"/>
    <w:rsid w:val="007C229B"/>
    <w:rsid w:val="007C288E"/>
    <w:rsid w:val="007C2D08"/>
    <w:rsid w:val="007C2DC9"/>
    <w:rsid w:val="007C2F69"/>
    <w:rsid w:val="007C38C7"/>
    <w:rsid w:val="007C626F"/>
    <w:rsid w:val="007D08A7"/>
    <w:rsid w:val="007D18C0"/>
    <w:rsid w:val="007D1D68"/>
    <w:rsid w:val="007D219A"/>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3AB1"/>
    <w:rsid w:val="007F4588"/>
    <w:rsid w:val="007F4A5C"/>
    <w:rsid w:val="007F5ED1"/>
    <w:rsid w:val="007F5FF1"/>
    <w:rsid w:val="007F5FF3"/>
    <w:rsid w:val="007F7A1E"/>
    <w:rsid w:val="007F7BC9"/>
    <w:rsid w:val="00800BE7"/>
    <w:rsid w:val="0080105F"/>
    <w:rsid w:val="00801906"/>
    <w:rsid w:val="00802839"/>
    <w:rsid w:val="008028A4"/>
    <w:rsid w:val="00803437"/>
    <w:rsid w:val="008037D2"/>
    <w:rsid w:val="008040D0"/>
    <w:rsid w:val="008048AA"/>
    <w:rsid w:val="00804A03"/>
    <w:rsid w:val="008054BA"/>
    <w:rsid w:val="00805561"/>
    <w:rsid w:val="00805A44"/>
    <w:rsid w:val="00805D52"/>
    <w:rsid w:val="00805DF9"/>
    <w:rsid w:val="0080674D"/>
    <w:rsid w:val="008075D6"/>
    <w:rsid w:val="00807CC5"/>
    <w:rsid w:val="008100A2"/>
    <w:rsid w:val="0081100D"/>
    <w:rsid w:val="0081107A"/>
    <w:rsid w:val="00811913"/>
    <w:rsid w:val="00811BC0"/>
    <w:rsid w:val="008125F2"/>
    <w:rsid w:val="00812C08"/>
    <w:rsid w:val="00813A6E"/>
    <w:rsid w:val="0081472D"/>
    <w:rsid w:val="00815ABF"/>
    <w:rsid w:val="00816E7C"/>
    <w:rsid w:val="00817BA0"/>
    <w:rsid w:val="0082047F"/>
    <w:rsid w:val="008215B3"/>
    <w:rsid w:val="00821B64"/>
    <w:rsid w:val="008225CA"/>
    <w:rsid w:val="00823426"/>
    <w:rsid w:val="00823A66"/>
    <w:rsid w:val="00823C62"/>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2329"/>
    <w:rsid w:val="008437D1"/>
    <w:rsid w:val="008445BB"/>
    <w:rsid w:val="008447AF"/>
    <w:rsid w:val="0084511D"/>
    <w:rsid w:val="008451EA"/>
    <w:rsid w:val="00845B18"/>
    <w:rsid w:val="008504AF"/>
    <w:rsid w:val="00850507"/>
    <w:rsid w:val="00851A34"/>
    <w:rsid w:val="00851C9B"/>
    <w:rsid w:val="0085366C"/>
    <w:rsid w:val="00853EF1"/>
    <w:rsid w:val="00854D2C"/>
    <w:rsid w:val="00854E8D"/>
    <w:rsid w:val="00855E15"/>
    <w:rsid w:val="00856CA7"/>
    <w:rsid w:val="00856EF3"/>
    <w:rsid w:val="008602D3"/>
    <w:rsid w:val="0086236F"/>
    <w:rsid w:val="008635C5"/>
    <w:rsid w:val="00863E86"/>
    <w:rsid w:val="00863F5E"/>
    <w:rsid w:val="0086417E"/>
    <w:rsid w:val="008643B1"/>
    <w:rsid w:val="00864455"/>
    <w:rsid w:val="0086537A"/>
    <w:rsid w:val="0086675C"/>
    <w:rsid w:val="00866BB5"/>
    <w:rsid w:val="00867A2C"/>
    <w:rsid w:val="00870283"/>
    <w:rsid w:val="0087051C"/>
    <w:rsid w:val="0087114F"/>
    <w:rsid w:val="00871256"/>
    <w:rsid w:val="008716EE"/>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078"/>
    <w:rsid w:val="0089755E"/>
    <w:rsid w:val="008A08E5"/>
    <w:rsid w:val="008A0F29"/>
    <w:rsid w:val="008A15F7"/>
    <w:rsid w:val="008A2B94"/>
    <w:rsid w:val="008A477C"/>
    <w:rsid w:val="008A4BE2"/>
    <w:rsid w:val="008A6FE5"/>
    <w:rsid w:val="008A7757"/>
    <w:rsid w:val="008B05C4"/>
    <w:rsid w:val="008B0A62"/>
    <w:rsid w:val="008B0F46"/>
    <w:rsid w:val="008B15E4"/>
    <w:rsid w:val="008B3387"/>
    <w:rsid w:val="008B4F8A"/>
    <w:rsid w:val="008B52AD"/>
    <w:rsid w:val="008B6720"/>
    <w:rsid w:val="008B7049"/>
    <w:rsid w:val="008B7473"/>
    <w:rsid w:val="008B7D86"/>
    <w:rsid w:val="008B7F68"/>
    <w:rsid w:val="008C1807"/>
    <w:rsid w:val="008C244E"/>
    <w:rsid w:val="008C29A1"/>
    <w:rsid w:val="008C2CA5"/>
    <w:rsid w:val="008C3469"/>
    <w:rsid w:val="008C4125"/>
    <w:rsid w:val="008C4A9F"/>
    <w:rsid w:val="008C6407"/>
    <w:rsid w:val="008C7CF9"/>
    <w:rsid w:val="008D07F9"/>
    <w:rsid w:val="008D0C27"/>
    <w:rsid w:val="008D0FA8"/>
    <w:rsid w:val="008D11E8"/>
    <w:rsid w:val="008D2E9F"/>
    <w:rsid w:val="008D348D"/>
    <w:rsid w:val="008D38CD"/>
    <w:rsid w:val="008D3E9D"/>
    <w:rsid w:val="008D52F3"/>
    <w:rsid w:val="008D5D2C"/>
    <w:rsid w:val="008D77DC"/>
    <w:rsid w:val="008D7E8F"/>
    <w:rsid w:val="008E0015"/>
    <w:rsid w:val="008E00BB"/>
    <w:rsid w:val="008E0ABE"/>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02"/>
    <w:rsid w:val="009030EF"/>
    <w:rsid w:val="009035BD"/>
    <w:rsid w:val="00903E2A"/>
    <w:rsid w:val="0090401B"/>
    <w:rsid w:val="0090442B"/>
    <w:rsid w:val="00905E61"/>
    <w:rsid w:val="00906106"/>
    <w:rsid w:val="00907479"/>
    <w:rsid w:val="00910415"/>
    <w:rsid w:val="0091067F"/>
    <w:rsid w:val="00910929"/>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A16"/>
    <w:rsid w:val="00940A63"/>
    <w:rsid w:val="00941875"/>
    <w:rsid w:val="00941A52"/>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ADD"/>
    <w:rsid w:val="00952C37"/>
    <w:rsid w:val="00954A1E"/>
    <w:rsid w:val="00954C6D"/>
    <w:rsid w:val="00955107"/>
    <w:rsid w:val="0095605F"/>
    <w:rsid w:val="00956656"/>
    <w:rsid w:val="00957929"/>
    <w:rsid w:val="00960738"/>
    <w:rsid w:val="00961153"/>
    <w:rsid w:val="0096181C"/>
    <w:rsid w:val="00963E78"/>
    <w:rsid w:val="00964204"/>
    <w:rsid w:val="00965F51"/>
    <w:rsid w:val="00966409"/>
    <w:rsid w:val="0096696D"/>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3D95"/>
    <w:rsid w:val="009840BB"/>
    <w:rsid w:val="00984F84"/>
    <w:rsid w:val="00986705"/>
    <w:rsid w:val="00986759"/>
    <w:rsid w:val="00990946"/>
    <w:rsid w:val="00991F97"/>
    <w:rsid w:val="00992CD7"/>
    <w:rsid w:val="00992DA1"/>
    <w:rsid w:val="00993129"/>
    <w:rsid w:val="009947F3"/>
    <w:rsid w:val="00994BF0"/>
    <w:rsid w:val="0099571B"/>
    <w:rsid w:val="00995AD4"/>
    <w:rsid w:val="00995B70"/>
    <w:rsid w:val="00996B82"/>
    <w:rsid w:val="00997D91"/>
    <w:rsid w:val="009A080E"/>
    <w:rsid w:val="009A0B12"/>
    <w:rsid w:val="009A101F"/>
    <w:rsid w:val="009A2784"/>
    <w:rsid w:val="009A29B1"/>
    <w:rsid w:val="009A3254"/>
    <w:rsid w:val="009A4318"/>
    <w:rsid w:val="009A60AD"/>
    <w:rsid w:val="009A6944"/>
    <w:rsid w:val="009A7802"/>
    <w:rsid w:val="009B0C84"/>
    <w:rsid w:val="009B1EF1"/>
    <w:rsid w:val="009B27F4"/>
    <w:rsid w:val="009B33C7"/>
    <w:rsid w:val="009B3F03"/>
    <w:rsid w:val="009B462F"/>
    <w:rsid w:val="009B4792"/>
    <w:rsid w:val="009B54CB"/>
    <w:rsid w:val="009B57EA"/>
    <w:rsid w:val="009B676E"/>
    <w:rsid w:val="009B78D4"/>
    <w:rsid w:val="009C0CE3"/>
    <w:rsid w:val="009C30D7"/>
    <w:rsid w:val="009C386A"/>
    <w:rsid w:val="009C395D"/>
    <w:rsid w:val="009C567E"/>
    <w:rsid w:val="009C607A"/>
    <w:rsid w:val="009C677E"/>
    <w:rsid w:val="009C7E1B"/>
    <w:rsid w:val="009C7F22"/>
    <w:rsid w:val="009D0E0B"/>
    <w:rsid w:val="009D1423"/>
    <w:rsid w:val="009D256D"/>
    <w:rsid w:val="009D25D9"/>
    <w:rsid w:val="009D3B54"/>
    <w:rsid w:val="009D54FD"/>
    <w:rsid w:val="009D62C3"/>
    <w:rsid w:val="009D6549"/>
    <w:rsid w:val="009D676A"/>
    <w:rsid w:val="009D6C7D"/>
    <w:rsid w:val="009D7916"/>
    <w:rsid w:val="009E249C"/>
    <w:rsid w:val="009E282D"/>
    <w:rsid w:val="009E2C90"/>
    <w:rsid w:val="009E51F4"/>
    <w:rsid w:val="009E6ADF"/>
    <w:rsid w:val="009E7D58"/>
    <w:rsid w:val="009F1475"/>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07A35"/>
    <w:rsid w:val="00A10F02"/>
    <w:rsid w:val="00A10F0A"/>
    <w:rsid w:val="00A11623"/>
    <w:rsid w:val="00A119B7"/>
    <w:rsid w:val="00A12DF2"/>
    <w:rsid w:val="00A1307E"/>
    <w:rsid w:val="00A15377"/>
    <w:rsid w:val="00A1543E"/>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0BF"/>
    <w:rsid w:val="00A372D9"/>
    <w:rsid w:val="00A377DE"/>
    <w:rsid w:val="00A40411"/>
    <w:rsid w:val="00A40D3B"/>
    <w:rsid w:val="00A41DDF"/>
    <w:rsid w:val="00A423FE"/>
    <w:rsid w:val="00A42793"/>
    <w:rsid w:val="00A43F9E"/>
    <w:rsid w:val="00A44C95"/>
    <w:rsid w:val="00A44D23"/>
    <w:rsid w:val="00A45534"/>
    <w:rsid w:val="00A46408"/>
    <w:rsid w:val="00A46572"/>
    <w:rsid w:val="00A46D97"/>
    <w:rsid w:val="00A47061"/>
    <w:rsid w:val="00A47A3F"/>
    <w:rsid w:val="00A506F6"/>
    <w:rsid w:val="00A50C92"/>
    <w:rsid w:val="00A53724"/>
    <w:rsid w:val="00A53842"/>
    <w:rsid w:val="00A53A17"/>
    <w:rsid w:val="00A5418C"/>
    <w:rsid w:val="00A54F14"/>
    <w:rsid w:val="00A556C2"/>
    <w:rsid w:val="00A559AA"/>
    <w:rsid w:val="00A55A24"/>
    <w:rsid w:val="00A56623"/>
    <w:rsid w:val="00A567D5"/>
    <w:rsid w:val="00A57C56"/>
    <w:rsid w:val="00A61035"/>
    <w:rsid w:val="00A62ABC"/>
    <w:rsid w:val="00A6511C"/>
    <w:rsid w:val="00A651B4"/>
    <w:rsid w:val="00A657F0"/>
    <w:rsid w:val="00A663D8"/>
    <w:rsid w:val="00A67097"/>
    <w:rsid w:val="00A6709E"/>
    <w:rsid w:val="00A671CA"/>
    <w:rsid w:val="00A675D2"/>
    <w:rsid w:val="00A67ACE"/>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0191"/>
    <w:rsid w:val="00A930E5"/>
    <w:rsid w:val="00A93850"/>
    <w:rsid w:val="00A93A49"/>
    <w:rsid w:val="00A93D58"/>
    <w:rsid w:val="00A9465A"/>
    <w:rsid w:val="00A963EC"/>
    <w:rsid w:val="00A9671C"/>
    <w:rsid w:val="00A9754D"/>
    <w:rsid w:val="00A976A9"/>
    <w:rsid w:val="00AA0E8A"/>
    <w:rsid w:val="00AA3187"/>
    <w:rsid w:val="00AA3F44"/>
    <w:rsid w:val="00AA424C"/>
    <w:rsid w:val="00AA4D6C"/>
    <w:rsid w:val="00AA53F1"/>
    <w:rsid w:val="00AA5901"/>
    <w:rsid w:val="00AA60B4"/>
    <w:rsid w:val="00AA68DA"/>
    <w:rsid w:val="00AA6BA2"/>
    <w:rsid w:val="00AB026F"/>
    <w:rsid w:val="00AB167C"/>
    <w:rsid w:val="00AB173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5DF1"/>
    <w:rsid w:val="00AC61A7"/>
    <w:rsid w:val="00AC68F0"/>
    <w:rsid w:val="00AC7623"/>
    <w:rsid w:val="00AC7802"/>
    <w:rsid w:val="00AC79FA"/>
    <w:rsid w:val="00AC7BBF"/>
    <w:rsid w:val="00AD1155"/>
    <w:rsid w:val="00AD2042"/>
    <w:rsid w:val="00AD2512"/>
    <w:rsid w:val="00AD34D0"/>
    <w:rsid w:val="00AD351D"/>
    <w:rsid w:val="00AD3DFC"/>
    <w:rsid w:val="00AD5531"/>
    <w:rsid w:val="00AD62D7"/>
    <w:rsid w:val="00AE0863"/>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5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4665"/>
    <w:rsid w:val="00B251CA"/>
    <w:rsid w:val="00B258FE"/>
    <w:rsid w:val="00B25DC7"/>
    <w:rsid w:val="00B26361"/>
    <w:rsid w:val="00B26D94"/>
    <w:rsid w:val="00B270E6"/>
    <w:rsid w:val="00B2762F"/>
    <w:rsid w:val="00B3096B"/>
    <w:rsid w:val="00B30EB8"/>
    <w:rsid w:val="00B310D3"/>
    <w:rsid w:val="00B323EA"/>
    <w:rsid w:val="00B333FA"/>
    <w:rsid w:val="00B3363E"/>
    <w:rsid w:val="00B34833"/>
    <w:rsid w:val="00B37519"/>
    <w:rsid w:val="00B379C6"/>
    <w:rsid w:val="00B40FC8"/>
    <w:rsid w:val="00B414A9"/>
    <w:rsid w:val="00B42F32"/>
    <w:rsid w:val="00B4349F"/>
    <w:rsid w:val="00B4450A"/>
    <w:rsid w:val="00B45677"/>
    <w:rsid w:val="00B45CE9"/>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33D8"/>
    <w:rsid w:val="00B75094"/>
    <w:rsid w:val="00B751CB"/>
    <w:rsid w:val="00B774A2"/>
    <w:rsid w:val="00B80E33"/>
    <w:rsid w:val="00B81377"/>
    <w:rsid w:val="00B81FB3"/>
    <w:rsid w:val="00B82427"/>
    <w:rsid w:val="00B84949"/>
    <w:rsid w:val="00B84BAA"/>
    <w:rsid w:val="00B862B6"/>
    <w:rsid w:val="00B86678"/>
    <w:rsid w:val="00B869A0"/>
    <w:rsid w:val="00B87541"/>
    <w:rsid w:val="00B87C53"/>
    <w:rsid w:val="00B9027F"/>
    <w:rsid w:val="00B90735"/>
    <w:rsid w:val="00B929C6"/>
    <w:rsid w:val="00B942D0"/>
    <w:rsid w:val="00B947E0"/>
    <w:rsid w:val="00B94C54"/>
    <w:rsid w:val="00B963CD"/>
    <w:rsid w:val="00B96F14"/>
    <w:rsid w:val="00B97420"/>
    <w:rsid w:val="00BA049B"/>
    <w:rsid w:val="00BA0593"/>
    <w:rsid w:val="00BA0823"/>
    <w:rsid w:val="00BA257E"/>
    <w:rsid w:val="00BA3E9D"/>
    <w:rsid w:val="00BA4538"/>
    <w:rsid w:val="00BA6E76"/>
    <w:rsid w:val="00BA7D0D"/>
    <w:rsid w:val="00BB043D"/>
    <w:rsid w:val="00BB0740"/>
    <w:rsid w:val="00BB10E3"/>
    <w:rsid w:val="00BB29B9"/>
    <w:rsid w:val="00BB2C17"/>
    <w:rsid w:val="00BB3AE8"/>
    <w:rsid w:val="00BB4B99"/>
    <w:rsid w:val="00BB4FC9"/>
    <w:rsid w:val="00BB56C9"/>
    <w:rsid w:val="00BB5A99"/>
    <w:rsid w:val="00BB67DC"/>
    <w:rsid w:val="00BB6E70"/>
    <w:rsid w:val="00BB7339"/>
    <w:rsid w:val="00BB781A"/>
    <w:rsid w:val="00BB7925"/>
    <w:rsid w:val="00BC1DC7"/>
    <w:rsid w:val="00BC2439"/>
    <w:rsid w:val="00BC2FF4"/>
    <w:rsid w:val="00BC2FFF"/>
    <w:rsid w:val="00BC3C6A"/>
    <w:rsid w:val="00BC3CE5"/>
    <w:rsid w:val="00BC4058"/>
    <w:rsid w:val="00BC423D"/>
    <w:rsid w:val="00BC4731"/>
    <w:rsid w:val="00BC4DDA"/>
    <w:rsid w:val="00BC53B9"/>
    <w:rsid w:val="00BC5FD8"/>
    <w:rsid w:val="00BC6609"/>
    <w:rsid w:val="00BC7035"/>
    <w:rsid w:val="00BC708D"/>
    <w:rsid w:val="00BC73EA"/>
    <w:rsid w:val="00BC7535"/>
    <w:rsid w:val="00BC79D2"/>
    <w:rsid w:val="00BD03EF"/>
    <w:rsid w:val="00BD2DD9"/>
    <w:rsid w:val="00BD34AD"/>
    <w:rsid w:val="00BD3969"/>
    <w:rsid w:val="00BD3B7B"/>
    <w:rsid w:val="00BD4382"/>
    <w:rsid w:val="00BD4466"/>
    <w:rsid w:val="00BD55CC"/>
    <w:rsid w:val="00BD66AA"/>
    <w:rsid w:val="00BD7216"/>
    <w:rsid w:val="00BD78DE"/>
    <w:rsid w:val="00BD79A6"/>
    <w:rsid w:val="00BE0A49"/>
    <w:rsid w:val="00BE1E53"/>
    <w:rsid w:val="00BE1E5D"/>
    <w:rsid w:val="00BE2C47"/>
    <w:rsid w:val="00BE360E"/>
    <w:rsid w:val="00BE3B5C"/>
    <w:rsid w:val="00BE52E9"/>
    <w:rsid w:val="00BE6F59"/>
    <w:rsid w:val="00BE7124"/>
    <w:rsid w:val="00BE790D"/>
    <w:rsid w:val="00BF0A7A"/>
    <w:rsid w:val="00BF15E0"/>
    <w:rsid w:val="00BF1897"/>
    <w:rsid w:val="00BF1CDE"/>
    <w:rsid w:val="00BF25E5"/>
    <w:rsid w:val="00BF2A95"/>
    <w:rsid w:val="00BF4F97"/>
    <w:rsid w:val="00BF5185"/>
    <w:rsid w:val="00BF56E6"/>
    <w:rsid w:val="00BF6C2A"/>
    <w:rsid w:val="00BF7744"/>
    <w:rsid w:val="00C008E9"/>
    <w:rsid w:val="00C00984"/>
    <w:rsid w:val="00C01EDD"/>
    <w:rsid w:val="00C02DF0"/>
    <w:rsid w:val="00C0326F"/>
    <w:rsid w:val="00C03F9C"/>
    <w:rsid w:val="00C040F9"/>
    <w:rsid w:val="00C042AF"/>
    <w:rsid w:val="00C04BB0"/>
    <w:rsid w:val="00C04C15"/>
    <w:rsid w:val="00C05F33"/>
    <w:rsid w:val="00C0746B"/>
    <w:rsid w:val="00C106AE"/>
    <w:rsid w:val="00C10FC8"/>
    <w:rsid w:val="00C113F1"/>
    <w:rsid w:val="00C12393"/>
    <w:rsid w:val="00C126C2"/>
    <w:rsid w:val="00C129EA"/>
    <w:rsid w:val="00C12DFA"/>
    <w:rsid w:val="00C141F6"/>
    <w:rsid w:val="00C15054"/>
    <w:rsid w:val="00C15450"/>
    <w:rsid w:val="00C155BD"/>
    <w:rsid w:val="00C156D0"/>
    <w:rsid w:val="00C15CAD"/>
    <w:rsid w:val="00C16C3B"/>
    <w:rsid w:val="00C20177"/>
    <w:rsid w:val="00C2099D"/>
    <w:rsid w:val="00C21D5E"/>
    <w:rsid w:val="00C2314E"/>
    <w:rsid w:val="00C236C9"/>
    <w:rsid w:val="00C23835"/>
    <w:rsid w:val="00C23ABD"/>
    <w:rsid w:val="00C24B3E"/>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2C60"/>
    <w:rsid w:val="00C4320C"/>
    <w:rsid w:val="00C43F70"/>
    <w:rsid w:val="00C44423"/>
    <w:rsid w:val="00C4530A"/>
    <w:rsid w:val="00C454EE"/>
    <w:rsid w:val="00C45EAF"/>
    <w:rsid w:val="00C46048"/>
    <w:rsid w:val="00C468C2"/>
    <w:rsid w:val="00C4695E"/>
    <w:rsid w:val="00C46A88"/>
    <w:rsid w:val="00C47232"/>
    <w:rsid w:val="00C47B50"/>
    <w:rsid w:val="00C500F7"/>
    <w:rsid w:val="00C50587"/>
    <w:rsid w:val="00C50B52"/>
    <w:rsid w:val="00C52921"/>
    <w:rsid w:val="00C52EE8"/>
    <w:rsid w:val="00C54515"/>
    <w:rsid w:val="00C54AB4"/>
    <w:rsid w:val="00C54B3D"/>
    <w:rsid w:val="00C5505D"/>
    <w:rsid w:val="00C5652F"/>
    <w:rsid w:val="00C567F8"/>
    <w:rsid w:val="00C56D1C"/>
    <w:rsid w:val="00C57F90"/>
    <w:rsid w:val="00C60F32"/>
    <w:rsid w:val="00C63DFE"/>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5B53"/>
    <w:rsid w:val="00C96670"/>
    <w:rsid w:val="00CA0600"/>
    <w:rsid w:val="00CA09AC"/>
    <w:rsid w:val="00CA0C8B"/>
    <w:rsid w:val="00CA2DF5"/>
    <w:rsid w:val="00CA3BF1"/>
    <w:rsid w:val="00CA3CFE"/>
    <w:rsid w:val="00CA3D0C"/>
    <w:rsid w:val="00CA4259"/>
    <w:rsid w:val="00CA4375"/>
    <w:rsid w:val="00CA479F"/>
    <w:rsid w:val="00CA485C"/>
    <w:rsid w:val="00CA6309"/>
    <w:rsid w:val="00CA7969"/>
    <w:rsid w:val="00CA7E72"/>
    <w:rsid w:val="00CB0156"/>
    <w:rsid w:val="00CB0781"/>
    <w:rsid w:val="00CB0FC4"/>
    <w:rsid w:val="00CB2111"/>
    <w:rsid w:val="00CB23F7"/>
    <w:rsid w:val="00CB2665"/>
    <w:rsid w:val="00CB2DB4"/>
    <w:rsid w:val="00CB405E"/>
    <w:rsid w:val="00CB5338"/>
    <w:rsid w:val="00CB5501"/>
    <w:rsid w:val="00CB7391"/>
    <w:rsid w:val="00CC03FB"/>
    <w:rsid w:val="00CC28A8"/>
    <w:rsid w:val="00CC31E9"/>
    <w:rsid w:val="00CC436F"/>
    <w:rsid w:val="00CC458D"/>
    <w:rsid w:val="00CC4BE8"/>
    <w:rsid w:val="00CC527B"/>
    <w:rsid w:val="00CC549B"/>
    <w:rsid w:val="00CC56D1"/>
    <w:rsid w:val="00CC6878"/>
    <w:rsid w:val="00CC6DE6"/>
    <w:rsid w:val="00CD0280"/>
    <w:rsid w:val="00CD201A"/>
    <w:rsid w:val="00CD39A5"/>
    <w:rsid w:val="00CD4C7B"/>
    <w:rsid w:val="00CD5B30"/>
    <w:rsid w:val="00CD6370"/>
    <w:rsid w:val="00CD6E85"/>
    <w:rsid w:val="00CE119E"/>
    <w:rsid w:val="00CE1F64"/>
    <w:rsid w:val="00CE2277"/>
    <w:rsid w:val="00CE3549"/>
    <w:rsid w:val="00CE50C1"/>
    <w:rsid w:val="00CE5557"/>
    <w:rsid w:val="00CE5D9C"/>
    <w:rsid w:val="00CE61B9"/>
    <w:rsid w:val="00CE670A"/>
    <w:rsid w:val="00CE6DFE"/>
    <w:rsid w:val="00CE7F57"/>
    <w:rsid w:val="00CF0E5B"/>
    <w:rsid w:val="00CF181D"/>
    <w:rsid w:val="00CF1E30"/>
    <w:rsid w:val="00CF5045"/>
    <w:rsid w:val="00CF547C"/>
    <w:rsid w:val="00CF5E8A"/>
    <w:rsid w:val="00CF66F8"/>
    <w:rsid w:val="00CF7081"/>
    <w:rsid w:val="00CF74A2"/>
    <w:rsid w:val="00D00E91"/>
    <w:rsid w:val="00D02BA5"/>
    <w:rsid w:val="00D03816"/>
    <w:rsid w:val="00D04245"/>
    <w:rsid w:val="00D04A49"/>
    <w:rsid w:val="00D04DF6"/>
    <w:rsid w:val="00D0500E"/>
    <w:rsid w:val="00D05134"/>
    <w:rsid w:val="00D06429"/>
    <w:rsid w:val="00D07D63"/>
    <w:rsid w:val="00D101C4"/>
    <w:rsid w:val="00D102B0"/>
    <w:rsid w:val="00D1032A"/>
    <w:rsid w:val="00D10424"/>
    <w:rsid w:val="00D10A46"/>
    <w:rsid w:val="00D10ADE"/>
    <w:rsid w:val="00D112B5"/>
    <w:rsid w:val="00D12307"/>
    <w:rsid w:val="00D12448"/>
    <w:rsid w:val="00D1363D"/>
    <w:rsid w:val="00D136CF"/>
    <w:rsid w:val="00D144C5"/>
    <w:rsid w:val="00D15BDB"/>
    <w:rsid w:val="00D1696E"/>
    <w:rsid w:val="00D16AA2"/>
    <w:rsid w:val="00D16F87"/>
    <w:rsid w:val="00D1726F"/>
    <w:rsid w:val="00D17961"/>
    <w:rsid w:val="00D17C37"/>
    <w:rsid w:val="00D221A4"/>
    <w:rsid w:val="00D22B42"/>
    <w:rsid w:val="00D235F3"/>
    <w:rsid w:val="00D24257"/>
    <w:rsid w:val="00D24892"/>
    <w:rsid w:val="00D24A93"/>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866"/>
    <w:rsid w:val="00D43E63"/>
    <w:rsid w:val="00D43FF1"/>
    <w:rsid w:val="00D442A1"/>
    <w:rsid w:val="00D44601"/>
    <w:rsid w:val="00D44A3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651"/>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15DD"/>
    <w:rsid w:val="00D92FC7"/>
    <w:rsid w:val="00D93B50"/>
    <w:rsid w:val="00D949CB"/>
    <w:rsid w:val="00D950AA"/>
    <w:rsid w:val="00D96100"/>
    <w:rsid w:val="00D966F1"/>
    <w:rsid w:val="00D97512"/>
    <w:rsid w:val="00D976D2"/>
    <w:rsid w:val="00D9785D"/>
    <w:rsid w:val="00D97AA0"/>
    <w:rsid w:val="00DA30F5"/>
    <w:rsid w:val="00DA3271"/>
    <w:rsid w:val="00DA36C1"/>
    <w:rsid w:val="00DA3AEA"/>
    <w:rsid w:val="00DA4310"/>
    <w:rsid w:val="00DA5797"/>
    <w:rsid w:val="00DA7A03"/>
    <w:rsid w:val="00DA7B27"/>
    <w:rsid w:val="00DA7CF8"/>
    <w:rsid w:val="00DA7FCE"/>
    <w:rsid w:val="00DB0AC7"/>
    <w:rsid w:val="00DB106D"/>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01AB"/>
    <w:rsid w:val="00DD147E"/>
    <w:rsid w:val="00DD2536"/>
    <w:rsid w:val="00DD4B22"/>
    <w:rsid w:val="00DD591B"/>
    <w:rsid w:val="00DD6A01"/>
    <w:rsid w:val="00DE0290"/>
    <w:rsid w:val="00DE09ED"/>
    <w:rsid w:val="00DE13B2"/>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781"/>
    <w:rsid w:val="00E14FEE"/>
    <w:rsid w:val="00E1570D"/>
    <w:rsid w:val="00E1639F"/>
    <w:rsid w:val="00E16A65"/>
    <w:rsid w:val="00E16CF7"/>
    <w:rsid w:val="00E171F0"/>
    <w:rsid w:val="00E22600"/>
    <w:rsid w:val="00E23C5D"/>
    <w:rsid w:val="00E24E01"/>
    <w:rsid w:val="00E251A2"/>
    <w:rsid w:val="00E2572E"/>
    <w:rsid w:val="00E26110"/>
    <w:rsid w:val="00E27996"/>
    <w:rsid w:val="00E3007F"/>
    <w:rsid w:val="00E33161"/>
    <w:rsid w:val="00E33F83"/>
    <w:rsid w:val="00E34291"/>
    <w:rsid w:val="00E34A40"/>
    <w:rsid w:val="00E34A4D"/>
    <w:rsid w:val="00E34FF9"/>
    <w:rsid w:val="00E351E1"/>
    <w:rsid w:val="00E35AD9"/>
    <w:rsid w:val="00E36776"/>
    <w:rsid w:val="00E36BE4"/>
    <w:rsid w:val="00E36F52"/>
    <w:rsid w:val="00E37A03"/>
    <w:rsid w:val="00E37CF5"/>
    <w:rsid w:val="00E40B17"/>
    <w:rsid w:val="00E40B74"/>
    <w:rsid w:val="00E410DD"/>
    <w:rsid w:val="00E42167"/>
    <w:rsid w:val="00E43461"/>
    <w:rsid w:val="00E442A0"/>
    <w:rsid w:val="00E45D6D"/>
    <w:rsid w:val="00E50B16"/>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781"/>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042A"/>
    <w:rsid w:val="00E811DC"/>
    <w:rsid w:val="00E81200"/>
    <w:rsid w:val="00E815D7"/>
    <w:rsid w:val="00E8166A"/>
    <w:rsid w:val="00E823B6"/>
    <w:rsid w:val="00E8255D"/>
    <w:rsid w:val="00E82BFB"/>
    <w:rsid w:val="00E83421"/>
    <w:rsid w:val="00E8431D"/>
    <w:rsid w:val="00E84BCF"/>
    <w:rsid w:val="00E84DFC"/>
    <w:rsid w:val="00E85405"/>
    <w:rsid w:val="00E8580F"/>
    <w:rsid w:val="00E85C6C"/>
    <w:rsid w:val="00E86886"/>
    <w:rsid w:val="00E87ADE"/>
    <w:rsid w:val="00E87D81"/>
    <w:rsid w:val="00E90858"/>
    <w:rsid w:val="00E9162C"/>
    <w:rsid w:val="00E92021"/>
    <w:rsid w:val="00E9267C"/>
    <w:rsid w:val="00E929E1"/>
    <w:rsid w:val="00E93B17"/>
    <w:rsid w:val="00E9421A"/>
    <w:rsid w:val="00E9502B"/>
    <w:rsid w:val="00E960E7"/>
    <w:rsid w:val="00E9629F"/>
    <w:rsid w:val="00E9659B"/>
    <w:rsid w:val="00E97193"/>
    <w:rsid w:val="00EA0060"/>
    <w:rsid w:val="00EA032A"/>
    <w:rsid w:val="00EA0D65"/>
    <w:rsid w:val="00EA0F74"/>
    <w:rsid w:val="00EA2E0A"/>
    <w:rsid w:val="00EA386B"/>
    <w:rsid w:val="00EA40E1"/>
    <w:rsid w:val="00EA44F0"/>
    <w:rsid w:val="00EA49C6"/>
    <w:rsid w:val="00EA54CA"/>
    <w:rsid w:val="00EA5A39"/>
    <w:rsid w:val="00EA5D51"/>
    <w:rsid w:val="00EA5E19"/>
    <w:rsid w:val="00EA65EB"/>
    <w:rsid w:val="00EA66F1"/>
    <w:rsid w:val="00EA7C1D"/>
    <w:rsid w:val="00EA7C8E"/>
    <w:rsid w:val="00EB0106"/>
    <w:rsid w:val="00EB02B2"/>
    <w:rsid w:val="00EB0C43"/>
    <w:rsid w:val="00EB1A49"/>
    <w:rsid w:val="00EB231B"/>
    <w:rsid w:val="00EB28BC"/>
    <w:rsid w:val="00EB2D99"/>
    <w:rsid w:val="00EB3771"/>
    <w:rsid w:val="00EB3DBE"/>
    <w:rsid w:val="00EB3E2B"/>
    <w:rsid w:val="00EB5118"/>
    <w:rsid w:val="00EB5193"/>
    <w:rsid w:val="00EB5B38"/>
    <w:rsid w:val="00EB7BC2"/>
    <w:rsid w:val="00EB7F85"/>
    <w:rsid w:val="00EC03EC"/>
    <w:rsid w:val="00EC051C"/>
    <w:rsid w:val="00EC241E"/>
    <w:rsid w:val="00EC2F77"/>
    <w:rsid w:val="00EC3AA6"/>
    <w:rsid w:val="00EC4A25"/>
    <w:rsid w:val="00EC5568"/>
    <w:rsid w:val="00EC59CD"/>
    <w:rsid w:val="00EC5E6B"/>
    <w:rsid w:val="00EC6DA5"/>
    <w:rsid w:val="00EC7251"/>
    <w:rsid w:val="00EC75BA"/>
    <w:rsid w:val="00EC7A03"/>
    <w:rsid w:val="00EC7E51"/>
    <w:rsid w:val="00ED0193"/>
    <w:rsid w:val="00ED106F"/>
    <w:rsid w:val="00ED1264"/>
    <w:rsid w:val="00ED13B4"/>
    <w:rsid w:val="00ED32D4"/>
    <w:rsid w:val="00ED3532"/>
    <w:rsid w:val="00ED3F0F"/>
    <w:rsid w:val="00ED4881"/>
    <w:rsid w:val="00ED5BD8"/>
    <w:rsid w:val="00ED62E4"/>
    <w:rsid w:val="00ED75E6"/>
    <w:rsid w:val="00ED76DF"/>
    <w:rsid w:val="00ED77FA"/>
    <w:rsid w:val="00ED7822"/>
    <w:rsid w:val="00ED7AA4"/>
    <w:rsid w:val="00ED7F6B"/>
    <w:rsid w:val="00EE06CF"/>
    <w:rsid w:val="00EE134F"/>
    <w:rsid w:val="00EE1CBA"/>
    <w:rsid w:val="00EE2062"/>
    <w:rsid w:val="00EE2163"/>
    <w:rsid w:val="00EE262D"/>
    <w:rsid w:val="00EE2FDF"/>
    <w:rsid w:val="00EE3405"/>
    <w:rsid w:val="00EE3EAE"/>
    <w:rsid w:val="00EE42BE"/>
    <w:rsid w:val="00EE498C"/>
    <w:rsid w:val="00EE5BB5"/>
    <w:rsid w:val="00EF0918"/>
    <w:rsid w:val="00EF18AF"/>
    <w:rsid w:val="00EF1C76"/>
    <w:rsid w:val="00EF28BE"/>
    <w:rsid w:val="00EF2F76"/>
    <w:rsid w:val="00EF46DA"/>
    <w:rsid w:val="00EF546E"/>
    <w:rsid w:val="00EF5DEB"/>
    <w:rsid w:val="00EF68E6"/>
    <w:rsid w:val="00EF7149"/>
    <w:rsid w:val="00EF7157"/>
    <w:rsid w:val="00EF7572"/>
    <w:rsid w:val="00EF78A5"/>
    <w:rsid w:val="00EF7CC1"/>
    <w:rsid w:val="00F01CF7"/>
    <w:rsid w:val="00F021A7"/>
    <w:rsid w:val="00F025A2"/>
    <w:rsid w:val="00F02F67"/>
    <w:rsid w:val="00F040F8"/>
    <w:rsid w:val="00F06CEF"/>
    <w:rsid w:val="00F1111C"/>
    <w:rsid w:val="00F1139D"/>
    <w:rsid w:val="00F1412C"/>
    <w:rsid w:val="00F142F1"/>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6CDF"/>
    <w:rsid w:val="00F877C3"/>
    <w:rsid w:val="00F87B31"/>
    <w:rsid w:val="00F903AC"/>
    <w:rsid w:val="00F921F8"/>
    <w:rsid w:val="00F92348"/>
    <w:rsid w:val="00F92C28"/>
    <w:rsid w:val="00F92CF0"/>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042"/>
    <w:rsid w:val="00FB37A1"/>
    <w:rsid w:val="00FB4218"/>
    <w:rsid w:val="00FB55AB"/>
    <w:rsid w:val="00FB5F42"/>
    <w:rsid w:val="00FB62DF"/>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E7C74"/>
    <w:rsid w:val="00FF00BA"/>
    <w:rsid w:val="00FF0CE4"/>
    <w:rsid w:val="00FF0D36"/>
    <w:rsid w:val="00FF23EF"/>
    <w:rsid w:val="00FF4399"/>
    <w:rsid w:val="00FF48B9"/>
    <w:rsid w:val="00FF4EC3"/>
    <w:rsid w:val="00FF6766"/>
    <w:rsid w:val="00FF6AB8"/>
    <w:rsid w:val="00FF6D35"/>
    <w:rsid w:val="00FF6DD6"/>
    <w:rsid w:val="00FF76E7"/>
    <w:rsid w:val="05E661B9"/>
    <w:rsid w:val="173912FC"/>
    <w:rsid w:val="1F6315D4"/>
    <w:rsid w:val="26A711B5"/>
    <w:rsid w:val="35783473"/>
    <w:rsid w:val="37DE69E8"/>
    <w:rsid w:val="48F4124D"/>
    <w:rsid w:val="4B755D12"/>
    <w:rsid w:val="51AC0B8B"/>
    <w:rsid w:val="545A244C"/>
    <w:rsid w:val="55FA4A1E"/>
    <w:rsid w:val="6D760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8B2224"/>
  <w15:docId w15:val="{DB5DD7BD-C47A-45F3-B254-A018D674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pPr>
      <w:numPr>
        <w:ilvl w:val="1"/>
      </w:numPr>
      <w:pBdr>
        <w:top w:val="none" w:sz="0" w:space="0" w:color="auto"/>
      </w:pBdr>
      <w:spacing w:before="180"/>
      <w:ind w:left="576"/>
      <w:outlineLvl w:val="1"/>
    </w:pPr>
    <w:rPr>
      <w:sz w:val="32"/>
    </w:rPr>
  </w:style>
  <w:style w:type="paragraph" w:styleId="3">
    <w:name w:val="heading 3"/>
    <w:basedOn w:val="20"/>
    <w:next w:val="a"/>
    <w:uiPriority w:val="1"/>
    <w:qFormat/>
    <w:pPr>
      <w:numPr>
        <w:ilvl w:val="2"/>
      </w:numPr>
      <w:spacing w:before="120"/>
      <w:outlineLvl w:val="2"/>
    </w:pPr>
    <w:rPr>
      <w:sz w:val="28"/>
    </w:rPr>
  </w:style>
  <w:style w:type="paragraph" w:styleId="4">
    <w:name w:val="heading 4"/>
    <w:basedOn w:val="3"/>
    <w:next w:val="a"/>
    <w:link w:val="40"/>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2">
    <w:name w:val="List Bullet 2"/>
    <w:basedOn w:val="a"/>
    <w:qFormat/>
    <w:pPr>
      <w:numPr>
        <w:numId w:val="2"/>
      </w:numPr>
      <w:tabs>
        <w:tab w:val="clear" w:pos="643"/>
      </w:tabs>
      <w:ind w:left="432" w:hanging="432"/>
      <w:contextualSpacing/>
      <w:jc w:val="left"/>
    </w:pPr>
    <w:rPr>
      <w:rFonts w:ascii="Times New Roman" w:eastAsia="等线" w:hAnsi="Times New Roman"/>
    </w:rPr>
  </w:style>
  <w:style w:type="paragraph" w:styleId="TOC8">
    <w:name w:val="toc 8"/>
    <w:basedOn w:val="TOC1"/>
    <w:next w:val="a"/>
    <w:uiPriority w:val="99"/>
    <w:semiHidden/>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paragraph" w:customStyle="1" w:styleId="EQ">
    <w:name w:val="EQ"/>
    <w:basedOn w:val="a"/>
    <w:next w:val="a"/>
    <w:uiPriority w:val="99"/>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1">
    <w:name w:val="标题 2 字符"/>
    <w:link w:val="20"/>
    <w:uiPriority w:val="1"/>
    <w:qFormat/>
    <w:rPr>
      <w:rFonts w:ascii="Arial" w:hAnsi="Arial"/>
      <w:sz w:val="32"/>
      <w:lang w:val="en-GB" w:eastAsia="en-US"/>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3"/>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eastAsia="Arial Unicode MS" w:hAnsi="Arial"/>
      <w:b/>
      <w:lang w:val="en-GB" w:eastAsia="en-US"/>
    </w:rPr>
  </w:style>
  <w:style w:type="character" w:customStyle="1" w:styleId="TFChar">
    <w:name w:val="TF Char"/>
    <w:link w:val="TF"/>
    <w:qFormat/>
    <w:rPr>
      <w:rFonts w:ascii="Arial" w:eastAsia="Arial Unicode MS" w:hAnsi="Arial"/>
      <w:b/>
      <w:lang w:val="en-GB" w:eastAsia="en-US"/>
    </w:rPr>
  </w:style>
  <w:style w:type="character" w:customStyle="1" w:styleId="40">
    <w:name w:val="标题 4 字符"/>
    <w:basedOn w:val="a0"/>
    <w:link w:val="4"/>
    <w:uiPriority w:val="1"/>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171</TotalTime>
  <Pages>4</Pages>
  <Words>1447</Words>
  <Characters>8252</Characters>
  <Application>Microsoft Office Word</Application>
  <DocSecurity>0</DocSecurity>
  <Lines>68</Lines>
  <Paragraphs>19</Paragraphs>
  <ScaleCrop>false</ScaleCrop>
  <Company>CMCC</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241</cp:revision>
  <cp:lastPrinted>2016-01-11T02:35:00Z</cp:lastPrinted>
  <dcterms:created xsi:type="dcterms:W3CDTF">2023-04-05T07:32:00Z</dcterms:created>
  <dcterms:modified xsi:type="dcterms:W3CDTF">2023-11-03T06:51:00Z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y fmtid="{D5CDD505-2E9C-101B-9397-08002B2CF9AE}" pid="4" name="KSOProductBuildVer">
    <vt:lpwstr>2052-11.8.2.11483</vt:lpwstr>
  </property>
  <property fmtid="{D5CDD505-2E9C-101B-9397-08002B2CF9AE}" pid="5" name="ICV">
    <vt:lpwstr>B1000E7E03B84E729CA11B7B8F83A7B2</vt:lpwstr>
  </property>
</Properties>
</file>